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E105F"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370B0E43" wp14:editId="3E2EFE4D">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5626C4B5" w14:textId="77777777" w:rsidR="008B2610" w:rsidRPr="006F20CF" w:rsidRDefault="008B2610" w:rsidP="00F971CC">
      <w:pPr>
        <w:pStyle w:val="Title"/>
        <w:spacing w:before="2600"/>
      </w:pPr>
      <w:r w:rsidRPr="001906CD">
        <w:t>Application Form</w:t>
      </w:r>
    </w:p>
    <w:p w14:paraId="28553670"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681622A1" w14:textId="77777777" w:rsidR="00EB0182" w:rsidRDefault="003013A9" w:rsidP="006751A9">
      <w:pPr>
        <w:jc w:val="center"/>
        <w:rPr>
          <w:rFonts w:ascii="Arial" w:hAnsi="Arial" w:cs="Arial"/>
          <w:b/>
          <w:sz w:val="52"/>
          <w:szCs w:val="52"/>
        </w:rPr>
      </w:pPr>
      <w:r w:rsidRPr="00D73646">
        <w:rPr>
          <w:sz w:val="28"/>
          <w:szCs w:val="28"/>
        </w:rPr>
        <w:t xml:space="preserve">(Version </w:t>
      </w:r>
      <w:r w:rsidR="0005089D">
        <w:rPr>
          <w:sz w:val="28"/>
          <w:szCs w:val="28"/>
        </w:rPr>
        <w:t>2.</w:t>
      </w:r>
      <w:r w:rsidR="00FF1A00">
        <w:rPr>
          <w:sz w:val="28"/>
          <w:szCs w:val="28"/>
        </w:rPr>
        <w:t>5</w:t>
      </w:r>
      <w:r w:rsidR="00EB0182">
        <w:rPr>
          <w:sz w:val="28"/>
          <w:szCs w:val="28"/>
        </w:rPr>
        <w:t>)</w:t>
      </w:r>
    </w:p>
    <w:p w14:paraId="343B6051" w14:textId="77777777" w:rsidR="00EB0182" w:rsidRDefault="00EB0182" w:rsidP="003F7CB9">
      <w:pPr>
        <w:rPr>
          <w:rFonts w:ascii="Arial" w:hAnsi="Arial" w:cs="Arial"/>
          <w:b/>
          <w:sz w:val="52"/>
          <w:szCs w:val="52"/>
        </w:rPr>
      </w:pPr>
    </w:p>
    <w:p w14:paraId="64EAD77E" w14:textId="77777777" w:rsidR="00EB0182" w:rsidRDefault="00EB0182" w:rsidP="003F7CB9">
      <w:pPr>
        <w:rPr>
          <w:rFonts w:ascii="Arial" w:hAnsi="Arial" w:cs="Arial"/>
          <w:b/>
          <w:sz w:val="52"/>
          <w:szCs w:val="52"/>
        </w:rPr>
      </w:pPr>
    </w:p>
    <w:p w14:paraId="2059F556"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3625A1AF" w14:textId="77777777" w:rsidR="008B261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CB88E50" w14:textId="77777777" w:rsidR="00EB0182" w:rsidRDefault="00EB0182" w:rsidP="00EB0182">
      <w:pPr>
        <w:jc w:val="both"/>
        <w:rPr>
          <w:szCs w:val="20"/>
        </w:rPr>
      </w:pPr>
      <w:r>
        <w:rPr>
          <w:szCs w:val="20"/>
        </w:rPr>
        <w:t xml:space="preserve">The application form will be disseminated to professional bodies / organisations and consumer organisations that have </w:t>
      </w:r>
      <w:r w:rsidR="004A68EF">
        <w:rPr>
          <w:szCs w:val="20"/>
        </w:rPr>
        <w:t xml:space="preserve">will </w:t>
      </w:r>
      <w:r>
        <w:rPr>
          <w:szCs w:val="20"/>
        </w:rPr>
        <w:t xml:space="preserve">be identified in Part 5, and any additional groups that the Department </w:t>
      </w:r>
      <w:r w:rsidR="004A68EF">
        <w:rPr>
          <w:szCs w:val="20"/>
        </w:rPr>
        <w:t>deem</w:t>
      </w:r>
      <w:r>
        <w:rPr>
          <w:szCs w:val="20"/>
        </w:rPr>
        <w:t xml:space="preserve"> should be consulted with.</w:t>
      </w:r>
      <w:r w:rsidR="004A68EF">
        <w:rPr>
          <w:szCs w:val="20"/>
        </w:rPr>
        <w:t xml:space="preserve">  </w:t>
      </w:r>
      <w:r>
        <w:rPr>
          <w:szCs w:val="20"/>
        </w:rPr>
        <w:t>The application form, with relevant material can be redacted if requested by the Applicant.</w:t>
      </w:r>
    </w:p>
    <w:p w14:paraId="2F3887CD" w14:textId="77777777" w:rsidR="008B2610" w:rsidRPr="00154B00" w:rsidRDefault="009F5758" w:rsidP="003F7CB9">
      <w:r w:rsidRPr="00154B00">
        <w:t>Should you require any further assistance, d</w:t>
      </w:r>
      <w:r w:rsidR="008B2610" w:rsidRPr="00154B00">
        <w:t>epartmental staff are available through the contact numbers and email below to discuss</w:t>
      </w:r>
      <w:r w:rsidRPr="00154B00">
        <w:t xml:space="preserve"> the application form, or any other component of the Medical Services Advisory Committee process.</w:t>
      </w:r>
    </w:p>
    <w:p w14:paraId="26BE9D2A" w14:textId="77777777" w:rsidR="008B2610" w:rsidRPr="00154B00" w:rsidRDefault="009F5758" w:rsidP="003F7CB9">
      <w:pPr>
        <w:spacing w:before="0" w:after="0"/>
      </w:pPr>
      <w:r w:rsidRPr="00154B00">
        <w:t>Phone:  +61 2 6289 7550</w:t>
      </w:r>
    </w:p>
    <w:p w14:paraId="79A017FD" w14:textId="77777777" w:rsidR="009F5758" w:rsidRPr="00154B00" w:rsidRDefault="009F5758" w:rsidP="003F7CB9">
      <w:pPr>
        <w:spacing w:before="0" w:after="0"/>
      </w:pPr>
      <w:r w:rsidRPr="00154B00">
        <w:t>Fax:  +61 2 6289 5540</w:t>
      </w:r>
    </w:p>
    <w:p w14:paraId="0DC54CE9"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65242DD5"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7FF1E25" w14:textId="77777777" w:rsidR="001D77ED" w:rsidRPr="003F7CB9" w:rsidRDefault="00D73646" w:rsidP="006751A9">
      <w:bookmarkStart w:id="1" w:name="_Toc443555803"/>
      <w:r>
        <w:rPr>
          <w:rStyle w:val="IntenseReference"/>
        </w:rPr>
        <w:br w:type="page"/>
      </w:r>
      <w:bookmarkEnd w:id="1"/>
    </w:p>
    <w:p w14:paraId="51343C25" w14:textId="77777777" w:rsidR="00E04FB3" w:rsidRPr="00C776B1" w:rsidRDefault="00494011" w:rsidP="00A8732C">
      <w:pPr>
        <w:pStyle w:val="Heading1"/>
      </w:pPr>
      <w:r>
        <w:lastRenderedPageBreak/>
        <w:t>PART 1</w:t>
      </w:r>
      <w:r w:rsidR="00F93784">
        <w:t xml:space="preserve"> – </w:t>
      </w:r>
      <w:r w:rsidR="00E04FB3" w:rsidRPr="00C776B1">
        <w:t>APPLICANT DETAILS</w:t>
      </w:r>
    </w:p>
    <w:p w14:paraId="5BF434F3"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2E91D6A4" w14:textId="77777777" w:rsidR="00EC60E5" w:rsidRDefault="00EC60E5" w:rsidP="00C171FB">
      <w:pPr>
        <w:pBdr>
          <w:top w:val="single" w:sz="4" w:space="1" w:color="auto"/>
          <w:left w:val="single" w:sz="4" w:space="4" w:color="auto"/>
          <w:bottom w:val="single" w:sz="4" w:space="1" w:color="auto"/>
          <w:right w:val="single" w:sz="4" w:space="4" w:color="auto"/>
        </w:pBdr>
        <w:rPr>
          <w:b/>
        </w:rPr>
      </w:pPr>
    </w:p>
    <w:p w14:paraId="444DBB8F" w14:textId="5BE138B8" w:rsidR="00C171FB" w:rsidRPr="00EC60E5" w:rsidRDefault="00EC60E5" w:rsidP="00C171FB">
      <w:pPr>
        <w:pBdr>
          <w:top w:val="single" w:sz="4" w:space="1" w:color="auto"/>
          <w:left w:val="single" w:sz="4" w:space="4" w:color="auto"/>
          <w:bottom w:val="single" w:sz="4" w:space="1" w:color="auto"/>
          <w:right w:val="single" w:sz="4" w:space="4" w:color="auto"/>
        </w:pBdr>
        <w:rPr>
          <w:b/>
          <w:color w:val="FF0000"/>
        </w:rPr>
      </w:pPr>
      <w:r w:rsidRPr="00EC60E5">
        <w:rPr>
          <w:b/>
          <w:color w:val="FF0000"/>
        </w:rPr>
        <w:t>REDACTED</w:t>
      </w:r>
    </w:p>
    <w:p w14:paraId="6A49DC35" w14:textId="77777777" w:rsidR="00EC60E5" w:rsidRPr="00EC60E5" w:rsidRDefault="00EC60E5" w:rsidP="00C171FB">
      <w:pPr>
        <w:pBdr>
          <w:top w:val="single" w:sz="4" w:space="1" w:color="auto"/>
          <w:left w:val="single" w:sz="4" w:space="4" w:color="auto"/>
          <w:bottom w:val="single" w:sz="4" w:space="1" w:color="auto"/>
          <w:right w:val="single" w:sz="4" w:space="4" w:color="auto"/>
        </w:pBdr>
        <w:rPr>
          <w:b/>
        </w:rPr>
      </w:pPr>
    </w:p>
    <w:p w14:paraId="75214313" w14:textId="77777777" w:rsidR="00C171FB" w:rsidRPr="00C171FB" w:rsidRDefault="00C171FB" w:rsidP="00C171FB"/>
    <w:p w14:paraId="18171FD9" w14:textId="4B01905C" w:rsidR="00C171FB" w:rsidRPr="00C171FB" w:rsidRDefault="00C171FB" w:rsidP="00C171FB">
      <w:pPr>
        <w:rPr>
          <w:b/>
        </w:rPr>
      </w:pPr>
      <w:r>
        <w:rPr>
          <w:b/>
        </w:rPr>
        <w:t xml:space="preserve">Primary contact name: </w:t>
      </w:r>
      <w:r w:rsidR="00EC60E5">
        <w:rPr>
          <w:b/>
        </w:rPr>
        <w:t xml:space="preserve"> </w:t>
      </w:r>
      <w:r w:rsidR="00EC60E5" w:rsidRPr="00EC60E5">
        <w:rPr>
          <w:b/>
          <w:color w:val="FF0000"/>
        </w:rPr>
        <w:t>REDACTED</w:t>
      </w:r>
    </w:p>
    <w:p w14:paraId="3220E6B4" w14:textId="77777777" w:rsidR="00EC60E5" w:rsidRDefault="00EC60E5" w:rsidP="00C171FB">
      <w:pPr>
        <w:pBdr>
          <w:top w:val="single" w:sz="4" w:space="1" w:color="auto"/>
          <w:left w:val="single" w:sz="4" w:space="4" w:color="auto"/>
          <w:bottom w:val="single" w:sz="4" w:space="1" w:color="auto"/>
          <w:right w:val="single" w:sz="4" w:space="4" w:color="auto"/>
        </w:pBdr>
      </w:pPr>
    </w:p>
    <w:p w14:paraId="437F7609" w14:textId="333F4BE0" w:rsidR="00EC60E5" w:rsidRDefault="00EC60E5" w:rsidP="00C171FB">
      <w:pPr>
        <w:pBdr>
          <w:top w:val="single" w:sz="4" w:space="1" w:color="auto"/>
          <w:left w:val="single" w:sz="4" w:space="4" w:color="auto"/>
          <w:bottom w:val="single" w:sz="4" w:space="1" w:color="auto"/>
          <w:right w:val="single" w:sz="4" w:space="4" w:color="auto"/>
        </w:pBdr>
      </w:pPr>
      <w:r w:rsidRPr="00EC60E5">
        <w:rPr>
          <w:b/>
          <w:color w:val="FF0000"/>
        </w:rPr>
        <w:t>REDACTED</w:t>
      </w:r>
    </w:p>
    <w:p w14:paraId="2DB27435" w14:textId="77777777" w:rsidR="00EC60E5" w:rsidRDefault="00EC60E5" w:rsidP="00C171FB">
      <w:pPr>
        <w:pBdr>
          <w:top w:val="single" w:sz="4" w:space="1" w:color="auto"/>
          <w:left w:val="single" w:sz="4" w:space="4" w:color="auto"/>
          <w:bottom w:val="single" w:sz="4" w:space="1" w:color="auto"/>
          <w:right w:val="single" w:sz="4" w:space="4" w:color="auto"/>
        </w:pBdr>
      </w:pPr>
    </w:p>
    <w:p w14:paraId="6E144A0A" w14:textId="688AEC26" w:rsidR="00C171FB" w:rsidRPr="00C171FB" w:rsidRDefault="00C171FB" w:rsidP="00C171FB">
      <w:pPr>
        <w:rPr>
          <w:b/>
        </w:rPr>
      </w:pPr>
      <w:r w:rsidRPr="007B19AA">
        <w:rPr>
          <w:b/>
        </w:rPr>
        <w:t>Alternative contact name</w:t>
      </w:r>
      <w:r w:rsidRPr="00A749DA">
        <w:rPr>
          <w:b/>
        </w:rPr>
        <w:t>:</w:t>
      </w:r>
      <w:r>
        <w:rPr>
          <w:b/>
        </w:rPr>
        <w:t xml:space="preserve"> </w:t>
      </w:r>
      <w:r w:rsidR="00716868" w:rsidRPr="00716868">
        <w:rPr>
          <w:b/>
          <w:color w:val="FF0000"/>
        </w:rPr>
        <w:t>REDACTED</w:t>
      </w:r>
    </w:p>
    <w:p w14:paraId="06602613" w14:textId="2AFDCEC9" w:rsidR="00C171FB" w:rsidRDefault="00BF1067" w:rsidP="00C171FB">
      <w:pPr>
        <w:pBdr>
          <w:top w:val="single" w:sz="4" w:space="1" w:color="auto"/>
          <w:left w:val="single" w:sz="4" w:space="4" w:color="auto"/>
          <w:bottom w:val="single" w:sz="4" w:space="1" w:color="auto"/>
          <w:right w:val="single" w:sz="4" w:space="4" w:color="auto"/>
        </w:pBdr>
      </w:pPr>
      <w:r w:rsidRPr="00716868">
        <w:rPr>
          <w:b/>
          <w:color w:val="FF0000"/>
        </w:rPr>
        <w:t>REDACTED</w:t>
      </w:r>
    </w:p>
    <w:p w14:paraId="31A16DF0" w14:textId="77777777" w:rsidR="00C171FB" w:rsidRDefault="00C171FB" w:rsidP="00C171FB"/>
    <w:p w14:paraId="19034B29" w14:textId="77777777" w:rsidR="00F34AEC" w:rsidRPr="00154B00" w:rsidRDefault="00F34AEC" w:rsidP="00F34AEC">
      <w:pPr>
        <w:pStyle w:val="Heading2"/>
      </w:pPr>
      <w:r>
        <w:t>(a) Are you a consultant acting on behalf of an Applicant?</w:t>
      </w:r>
    </w:p>
    <w:p w14:paraId="2E671580"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Yes</w:t>
      </w:r>
    </w:p>
    <w:p w14:paraId="43B08C6B" w14:textId="77777777" w:rsidR="00F34AEC" w:rsidRPr="00753C44" w:rsidRDefault="000825D7" w:rsidP="00F34AEC">
      <w:pPr>
        <w:spacing w:before="0" w:after="0"/>
        <w:ind w:left="426"/>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9D1AF2">
        <w:rPr>
          <w:szCs w:val="20"/>
        </w:rPr>
      </w:r>
      <w:r w:rsidR="009D1AF2">
        <w:rPr>
          <w:szCs w:val="20"/>
        </w:rPr>
        <w:fldChar w:fldCharType="separate"/>
      </w:r>
      <w:r>
        <w:rPr>
          <w:szCs w:val="20"/>
        </w:rPr>
        <w:fldChar w:fldCharType="end"/>
      </w:r>
      <w:bookmarkEnd w:id="2"/>
      <w:r w:rsidR="00F34AEC">
        <w:rPr>
          <w:szCs w:val="20"/>
        </w:rPr>
        <w:t xml:space="preserve"> No</w:t>
      </w:r>
      <w:r w:rsidR="00352047">
        <w:rPr>
          <w:szCs w:val="20"/>
        </w:rPr>
        <w:t xml:space="preserve"> </w:t>
      </w:r>
    </w:p>
    <w:p w14:paraId="6707B232" w14:textId="77777777" w:rsidR="00F34AEC" w:rsidRDefault="00F34AEC" w:rsidP="00C171FB"/>
    <w:p w14:paraId="2D4C1363" w14:textId="77777777" w:rsidR="00F34AEC" w:rsidRPr="002F55EF" w:rsidRDefault="00F34AEC" w:rsidP="002F55EF">
      <w:pPr>
        <w:ind w:firstLine="360"/>
        <w:rPr>
          <w:b/>
        </w:rPr>
      </w:pPr>
      <w:r w:rsidRPr="002F55EF">
        <w:rPr>
          <w:b/>
        </w:rPr>
        <w:t>(b) If yes, what is the Applicant(s) name that you are acting on behalf of?</w:t>
      </w:r>
    </w:p>
    <w:p w14:paraId="5A909408" w14:textId="77777777" w:rsidR="00F34AEC" w:rsidRPr="00CB12EC" w:rsidRDefault="00F34AEC" w:rsidP="00F34AEC">
      <w:pPr>
        <w:ind w:left="284"/>
        <w:rPr>
          <w:noProof/>
        </w:rPr>
      </w:pPr>
      <w:r>
        <w:rPr>
          <w:noProof/>
        </w:rPr>
        <w:t>Insert relevant Applicant(s) name here.</w:t>
      </w:r>
    </w:p>
    <w:p w14:paraId="778BD34A" w14:textId="77777777" w:rsidR="00F34AEC" w:rsidRPr="00C171FB" w:rsidRDefault="00F34AEC" w:rsidP="00C171FB"/>
    <w:p w14:paraId="4A35BCA9" w14:textId="77777777" w:rsidR="00534C5F" w:rsidRPr="00154B00" w:rsidRDefault="00494011" w:rsidP="004A0BF4">
      <w:pPr>
        <w:pStyle w:val="Heading2"/>
      </w:pPr>
      <w:r>
        <w:t xml:space="preserve">(a) </w:t>
      </w:r>
      <w:r w:rsidR="00534C5F">
        <w:t>Are you a lobbyist acting on behalf of an Applicant?</w:t>
      </w:r>
    </w:p>
    <w:p w14:paraId="0A938620"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Yes</w:t>
      </w:r>
    </w:p>
    <w:p w14:paraId="588D2E39" w14:textId="77777777" w:rsidR="00A6491A" w:rsidRPr="00753C44" w:rsidRDefault="000825D7"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A6491A">
        <w:rPr>
          <w:szCs w:val="20"/>
        </w:rPr>
        <w:t xml:space="preserve"> No</w:t>
      </w:r>
      <w:r w:rsidR="00A6491A" w:rsidRPr="00753C44">
        <w:rPr>
          <w:szCs w:val="20"/>
        </w:rPr>
        <w:t xml:space="preserve">  </w:t>
      </w:r>
    </w:p>
    <w:p w14:paraId="3B332E2E"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57F5CA6"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Yes</w:t>
      </w:r>
    </w:p>
    <w:p w14:paraId="72122026"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No</w:t>
      </w:r>
      <w:r w:rsidRPr="00753C44">
        <w:rPr>
          <w:szCs w:val="20"/>
        </w:rPr>
        <w:t xml:space="preserve">  </w:t>
      </w:r>
    </w:p>
    <w:p w14:paraId="3C683576" w14:textId="77777777" w:rsidR="00E04FB3" w:rsidRDefault="00E04FB3" w:rsidP="005C333E">
      <w:pPr>
        <w:spacing w:before="0" w:after="0"/>
        <w:ind w:left="426"/>
        <w:rPr>
          <w:b/>
          <w:szCs w:val="20"/>
        </w:rPr>
      </w:pPr>
      <w:r w:rsidRPr="00154B00">
        <w:rPr>
          <w:b/>
          <w:szCs w:val="20"/>
        </w:rPr>
        <w:br w:type="page"/>
      </w:r>
    </w:p>
    <w:p w14:paraId="04D7B9D3"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630091D7" w14:textId="77777777" w:rsidR="000B3CD0" w:rsidRDefault="000B3CD0" w:rsidP="00730C04">
      <w:pPr>
        <w:pStyle w:val="Heading2"/>
      </w:pPr>
      <w:r w:rsidRPr="00154B00">
        <w:t>Application title</w:t>
      </w:r>
      <w:r w:rsidR="00A8732C">
        <w:t xml:space="preserve"> </w:t>
      </w:r>
    </w:p>
    <w:p w14:paraId="27E7DC2B" w14:textId="77777777" w:rsidR="009056C5" w:rsidRPr="007B19AA" w:rsidRDefault="00B3249C" w:rsidP="00A6491A">
      <w:pPr>
        <w:ind w:left="284"/>
      </w:pPr>
      <w:r w:rsidRPr="00B6095F">
        <w:rPr>
          <w:rFonts w:cs="Arial"/>
        </w:rPr>
        <w:t>Breast Magnetic Resonance Imaging</w:t>
      </w:r>
    </w:p>
    <w:p w14:paraId="04F62927"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295743D" w14:textId="77777777" w:rsidR="006C1256" w:rsidRPr="00B6095F" w:rsidRDefault="006C1256" w:rsidP="00B6095F">
      <w:pPr>
        <w:tabs>
          <w:tab w:val="left" w:pos="-720"/>
          <w:tab w:val="left" w:pos="0"/>
          <w:tab w:val="left" w:pos="318"/>
          <w:tab w:val="left" w:pos="1440"/>
          <w:tab w:val="left" w:pos="2160"/>
          <w:tab w:val="left" w:pos="2880"/>
          <w:tab w:val="left" w:pos="3600"/>
          <w:tab w:val="left" w:pos="4320"/>
        </w:tabs>
        <w:autoSpaceDE w:val="0"/>
        <w:autoSpaceDN w:val="0"/>
        <w:adjustRightInd w:val="0"/>
        <w:ind w:left="318"/>
        <w:rPr>
          <w:rFonts w:cs="Arial"/>
        </w:rPr>
      </w:pPr>
      <w:r w:rsidRPr="00B6095F">
        <w:rPr>
          <w:rFonts w:cs="Arial"/>
        </w:rPr>
        <w:t xml:space="preserve">The use of MRI in women newly diagnosed with cancer to offer local staging when conventional imaging with mammography and US is likely to </w:t>
      </w:r>
      <w:proofErr w:type="spellStart"/>
      <w:r w:rsidRPr="00B6095F">
        <w:rPr>
          <w:rFonts w:cs="Arial"/>
        </w:rPr>
        <w:t>understage</w:t>
      </w:r>
      <w:proofErr w:type="spellEnd"/>
      <w:r w:rsidRPr="00B6095F">
        <w:rPr>
          <w:rFonts w:cs="Arial"/>
        </w:rPr>
        <w:t xml:space="preserve"> the disease.  This includes women with a significant discrepancy between clinical examination findings and conventional imaging findings where the confirmation of more extensive disease on MRI would alter management.</w:t>
      </w:r>
    </w:p>
    <w:p w14:paraId="6A993567" w14:textId="77777777" w:rsidR="002C3345" w:rsidRPr="009056C5" w:rsidRDefault="002C3345" w:rsidP="00A6491A">
      <w:pPr>
        <w:ind w:left="284"/>
      </w:pPr>
    </w:p>
    <w:p w14:paraId="12A2AA54"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056D204D" w14:textId="77777777" w:rsidR="00CB12EC" w:rsidRPr="00B524D5" w:rsidRDefault="006C1256" w:rsidP="00A6491A">
      <w:pPr>
        <w:ind w:left="284"/>
      </w:pPr>
      <w:r w:rsidRPr="00B524D5">
        <w:rPr>
          <w:rFonts w:cs="Arial"/>
        </w:rPr>
        <w:t>The use of MRI in women newly diagnosed with breast cancer</w:t>
      </w:r>
    </w:p>
    <w:p w14:paraId="467CDDE6"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3F5995AC" w14:textId="77777777" w:rsidR="00753C44" w:rsidRDefault="00F539BC" w:rsidP="00A6491A">
      <w:pPr>
        <w:spacing w:before="0" w:after="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6B6390">
        <w:rPr>
          <w:szCs w:val="20"/>
        </w:rPr>
        <w:t xml:space="preserve"> Yes</w:t>
      </w:r>
    </w:p>
    <w:p w14:paraId="6ACFCE82"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1324810"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41036AF3" w14:textId="77777777" w:rsidR="00753C44" w:rsidRDefault="00BE2BF8"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3B2ABDA6"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14:paraId="71BA6D2E"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7FB82C9" w14:textId="77777777" w:rsidR="003D795C" w:rsidRPr="00FB21C5" w:rsidRDefault="00BE2BF8" w:rsidP="00A6491A">
      <w:pPr>
        <w:ind w:left="284"/>
      </w:pPr>
      <w:r w:rsidRPr="00B6095F">
        <w:rPr>
          <w:rFonts w:cs="Arial"/>
        </w:rPr>
        <w:t>63464, 63467</w:t>
      </w:r>
    </w:p>
    <w:p w14:paraId="26D52346"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9B70E7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EB3DE59" w14:textId="77777777" w:rsidR="002A270B" w:rsidRPr="004A263B" w:rsidRDefault="00835BFC"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2A270B" w:rsidRPr="004A263B">
        <w:rPr>
          <w:b/>
          <w:szCs w:val="20"/>
        </w:rPr>
        <w:t xml:space="preserve"> </w:t>
      </w:r>
      <w:r w:rsidR="002A270B" w:rsidRPr="004A263B">
        <w:rPr>
          <w:rStyle w:val="Strong"/>
          <w:b w:val="0"/>
        </w:rPr>
        <w:t>An amendment to the patient population under the existing item(s)</w:t>
      </w:r>
    </w:p>
    <w:p w14:paraId="3565EFB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22AA5B8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7C873E2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B679F9A"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162BD8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40D8AC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691F0F9"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9D1AF2">
        <w:rPr>
          <w:b/>
          <w:szCs w:val="20"/>
        </w:rPr>
      </w:r>
      <w:r w:rsidR="009D1AF2">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37D66F5A" w14:textId="77777777" w:rsidR="002A270B" w:rsidRPr="00CB12EC" w:rsidRDefault="00A6594E" w:rsidP="00A6491A">
      <w:pPr>
        <w:ind w:left="284"/>
      </w:pPr>
      <w:r>
        <w:fldChar w:fldCharType="begin">
          <w:ffData>
            <w:name w:val=""/>
            <w:enabled/>
            <w:calcOnExit w:val="0"/>
            <w:textInput>
              <w:default w:val="Insert description of 'other' amendment here"/>
            </w:textInput>
          </w:ffData>
        </w:fldChar>
      </w:r>
      <w:r>
        <w:instrText xml:space="preserve"> FORMTEXT </w:instrText>
      </w:r>
      <w:r>
        <w:fldChar w:fldCharType="separate"/>
      </w:r>
      <w:r>
        <w:rPr>
          <w:noProof/>
        </w:rPr>
        <w:t>Insert description of 'other' amendment here</w:t>
      </w:r>
      <w:r>
        <w:fldChar w:fldCharType="end"/>
      </w:r>
    </w:p>
    <w:p w14:paraId="387AA2F1"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53C9C9D2"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D1AF2">
        <w:rPr>
          <w:b/>
          <w:szCs w:val="20"/>
        </w:rPr>
      </w:r>
      <w:r w:rsidR="009D1AF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7F50680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D1AF2">
        <w:rPr>
          <w:b/>
          <w:szCs w:val="20"/>
        </w:rPr>
      </w:r>
      <w:r w:rsidR="009D1AF2">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4AB5016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D1AF2">
        <w:rPr>
          <w:b/>
          <w:szCs w:val="20"/>
        </w:rPr>
      </w:r>
      <w:r w:rsidR="009D1AF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D04CE1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9D1AF2">
        <w:rPr>
          <w:b/>
          <w:szCs w:val="20"/>
        </w:rPr>
      </w:r>
      <w:r w:rsidR="009D1AF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C628512"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A97D908" w14:textId="77777777" w:rsidR="000A5B32" w:rsidRDefault="000A5B32" w:rsidP="00A6491A">
      <w:pPr>
        <w:spacing w:before="0" w:after="0"/>
        <w:ind w:left="284"/>
        <w:rPr>
          <w:szCs w:val="20"/>
        </w:rPr>
      </w:pPr>
      <w:r w:rsidRPr="000A5B32">
        <w:rPr>
          <w:szCs w:val="20"/>
        </w:rPr>
        <w:fldChar w:fldCharType="begin">
          <w:ffData>
            <w:name w:val=""/>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Yes</w:t>
      </w:r>
    </w:p>
    <w:p w14:paraId="3E6DEB69" w14:textId="77777777" w:rsidR="00626365" w:rsidRDefault="00835BFC"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0A5B32" w:rsidRPr="000A5B32">
        <w:rPr>
          <w:szCs w:val="20"/>
        </w:rPr>
        <w:t xml:space="preserve"> No</w:t>
      </w:r>
    </w:p>
    <w:p w14:paraId="19ECFD61"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33C12ABC"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491467E" w14:textId="77777777" w:rsidR="000A5B32" w:rsidRPr="00855944" w:rsidRDefault="00A6594E" w:rsidP="00A6491A">
      <w:pPr>
        <w:ind w:left="284"/>
        <w:rPr>
          <w:rStyle w:val="Strong"/>
        </w:rPr>
      </w:pPr>
      <w:r>
        <w:fldChar w:fldCharType="begin">
          <w:ffData>
            <w:name w:val=""/>
            <w:enabled/>
            <w:calcOnExit w:val="0"/>
            <w:textInput>
              <w:default w:val="Insert description of other public funding mechanism here"/>
            </w:textInput>
          </w:ffData>
        </w:fldChar>
      </w:r>
      <w:r>
        <w:instrText xml:space="preserve"> FORMTEXT </w:instrText>
      </w:r>
      <w:r>
        <w:fldChar w:fldCharType="separate"/>
      </w:r>
      <w:r>
        <w:rPr>
          <w:noProof/>
        </w:rPr>
        <w:t>Insert description of other public funding mechanism here</w:t>
      </w:r>
      <w:r>
        <w:fldChar w:fldCharType="end"/>
      </w:r>
    </w:p>
    <w:p w14:paraId="2449FB3C" w14:textId="77777777" w:rsidR="000B3CD0" w:rsidRDefault="000B3CD0" w:rsidP="00730C04">
      <w:pPr>
        <w:pStyle w:val="Heading2"/>
      </w:pPr>
      <w:r w:rsidRPr="00154B00">
        <w:t xml:space="preserve">What is the type of </w:t>
      </w:r>
      <w:proofErr w:type="gramStart"/>
      <w:r w:rsidRPr="00154B00">
        <w:t>service:</w:t>
      </w:r>
      <w:proofErr w:type="gramEnd"/>
    </w:p>
    <w:p w14:paraId="4537EDC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Therapeutic medical service</w:t>
      </w:r>
    </w:p>
    <w:p w14:paraId="0DA917D4" w14:textId="77777777" w:rsidR="00A6594E" w:rsidRDefault="00BE2BF8"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A6594E" w:rsidRPr="0027105F">
        <w:rPr>
          <w:b/>
          <w:szCs w:val="20"/>
        </w:rPr>
        <w:t xml:space="preserve"> </w:t>
      </w:r>
      <w:r w:rsidR="00A6594E">
        <w:t>Investigative medical service</w:t>
      </w:r>
    </w:p>
    <w:p w14:paraId="2B03C62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Single consultation medical service</w:t>
      </w:r>
    </w:p>
    <w:p w14:paraId="4AD5B177"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Global consultation medical service</w:t>
      </w:r>
    </w:p>
    <w:p w14:paraId="03060045"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Allied health service</w:t>
      </w:r>
    </w:p>
    <w:p w14:paraId="184508F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Co-dependent technology</w:t>
      </w:r>
    </w:p>
    <w:p w14:paraId="2B75EAE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Hybrid health technology</w:t>
      </w:r>
    </w:p>
    <w:p w14:paraId="65C0DA4F" w14:textId="77777777" w:rsidR="00124B00" w:rsidRPr="00A6594E" w:rsidRDefault="00124B00" w:rsidP="00A6491A">
      <w:pPr>
        <w:spacing w:before="0" w:after="0"/>
        <w:ind w:left="284"/>
      </w:pPr>
    </w:p>
    <w:p w14:paraId="3283EC5B" w14:textId="77777777" w:rsidR="0054594B" w:rsidRPr="00B6095F" w:rsidRDefault="0054594B" w:rsidP="00730C04">
      <w:pPr>
        <w:pStyle w:val="Heading2"/>
      </w:pPr>
      <w:r w:rsidRPr="00B6095F">
        <w:t xml:space="preserve">For investigative services, </w:t>
      </w:r>
      <w:r w:rsidR="00154B00" w:rsidRPr="00B6095F">
        <w:t>advise</w:t>
      </w:r>
      <w:r w:rsidRPr="00B6095F">
        <w:t xml:space="preserve"> the specific purpose of performing the service </w:t>
      </w:r>
      <w:r w:rsidRPr="00B6095F">
        <w:rPr>
          <w:i/>
        </w:rPr>
        <w:t>(which could be one or more of the following</w:t>
      </w:r>
      <w:r w:rsidR="00154B00" w:rsidRPr="00B6095F">
        <w:rPr>
          <w:i/>
        </w:rPr>
        <w:t>)</w:t>
      </w:r>
      <w:r w:rsidRPr="00B6095F">
        <w:t>:</w:t>
      </w:r>
    </w:p>
    <w:p w14:paraId="0A0F28D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D1AF2">
        <w:rPr>
          <w:b/>
          <w:szCs w:val="20"/>
        </w:rPr>
      </w:r>
      <w:r w:rsidR="009D1AF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029F7CE8" w14:textId="77777777" w:rsidR="00A6594E" w:rsidRDefault="0039196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14:paraId="3B8782DC" w14:textId="77777777" w:rsidR="00A6594E" w:rsidRDefault="0039196A"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58B3FCB4" w14:textId="77777777" w:rsidR="00A6594E" w:rsidRDefault="00F539BC"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0BF25A83"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D1AF2">
        <w:rPr>
          <w:b/>
          <w:szCs w:val="20"/>
        </w:rPr>
      </w:r>
      <w:r w:rsidR="009D1AF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6B871440"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9D1AF2">
        <w:rPr>
          <w:b/>
          <w:szCs w:val="20"/>
        </w:rPr>
      </w:r>
      <w:r w:rsidR="009D1AF2">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3820D216" w14:textId="77777777" w:rsidR="002A40AE" w:rsidRDefault="002A40AE" w:rsidP="002F55EF">
      <w:pPr>
        <w:spacing w:before="0" w:after="0"/>
      </w:pPr>
    </w:p>
    <w:p w14:paraId="5E287320"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50D58A5C"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Pharmaceutical / Biological</w:t>
      </w:r>
    </w:p>
    <w:p w14:paraId="2B29CF4E"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9D1AF2">
        <w:rPr>
          <w:b/>
          <w:szCs w:val="20"/>
        </w:rPr>
      </w:r>
      <w:r w:rsidR="009D1AF2">
        <w:rPr>
          <w:b/>
          <w:szCs w:val="20"/>
        </w:rPr>
        <w:fldChar w:fldCharType="separate"/>
      </w:r>
      <w:r w:rsidRPr="0027105F">
        <w:rPr>
          <w:b/>
          <w:szCs w:val="20"/>
        </w:rPr>
        <w:fldChar w:fldCharType="end"/>
      </w:r>
      <w:r w:rsidRPr="0027105F">
        <w:rPr>
          <w:b/>
          <w:szCs w:val="20"/>
        </w:rPr>
        <w:t xml:space="preserve"> </w:t>
      </w:r>
      <w:r>
        <w:t>Prosthesis or device</w:t>
      </w:r>
    </w:p>
    <w:p w14:paraId="7E029BAE" w14:textId="77777777" w:rsidR="00FE16C1" w:rsidRPr="00FE16C1" w:rsidRDefault="00835BFC"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FE16C1" w:rsidRPr="0027105F">
        <w:rPr>
          <w:b/>
          <w:szCs w:val="20"/>
        </w:rPr>
        <w:t xml:space="preserve"> </w:t>
      </w:r>
      <w:r w:rsidR="00FE16C1">
        <w:t>No</w:t>
      </w:r>
    </w:p>
    <w:p w14:paraId="451B52D4"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44456928"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w:t>
      </w:r>
      <w:r w:rsidRPr="00B6095F">
        <w:rPr>
          <w:szCs w:val="20"/>
        </w:rPr>
        <w:t>Yes</w:t>
      </w:r>
    </w:p>
    <w:p w14:paraId="35DFEAB7" w14:textId="77777777" w:rsidR="00FE16C1" w:rsidRPr="00FE16C1" w:rsidRDefault="003F24DD"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FE16C1">
        <w:rPr>
          <w:szCs w:val="20"/>
        </w:rPr>
        <w:t xml:space="preserve"> No  </w:t>
      </w:r>
    </w:p>
    <w:p w14:paraId="6A3C3762"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2325A0B1" w14:textId="77777777" w:rsidR="007E39E4" w:rsidRPr="007E39E4" w:rsidRDefault="007E39E4" w:rsidP="00A6491A">
      <w:pPr>
        <w:ind w:left="284"/>
        <w:rPr>
          <w:b/>
          <w:szCs w:val="20"/>
        </w:rPr>
      </w:pPr>
      <w:r>
        <w:fldChar w:fldCharType="begin">
          <w:ffData>
            <w:name w:val=""/>
            <w:enabled/>
            <w:calcOnExit w:val="0"/>
            <w:textInput>
              <w:default w:val="Insert PBS item code(s) here"/>
            </w:textInput>
          </w:ffData>
        </w:fldChar>
      </w:r>
      <w:r>
        <w:instrText xml:space="preserve"> FORMTEXT </w:instrText>
      </w:r>
      <w:r>
        <w:fldChar w:fldCharType="separate"/>
      </w:r>
      <w:r>
        <w:rPr>
          <w:noProof/>
        </w:rPr>
        <w:t>Insert PBS item code(s) here</w:t>
      </w:r>
      <w:r>
        <w:fldChar w:fldCharType="end"/>
      </w:r>
    </w:p>
    <w:p w14:paraId="759263F7"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C11E761"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5E63667" w14:textId="77777777" w:rsidR="001E6919" w:rsidRDefault="00835BFC"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1E6919">
        <w:rPr>
          <w:szCs w:val="20"/>
        </w:rPr>
        <w:t xml:space="preserve"> No</w:t>
      </w:r>
    </w:p>
    <w:p w14:paraId="0BC1CFCF" w14:textId="77777777" w:rsidR="001E6919" w:rsidRPr="007E39E4" w:rsidRDefault="001E6919" w:rsidP="00A6491A">
      <w:pPr>
        <w:spacing w:before="0" w:after="0"/>
        <w:ind w:left="284"/>
        <w:rPr>
          <w:szCs w:val="20"/>
        </w:rPr>
      </w:pPr>
      <w:r>
        <w:fldChar w:fldCharType="begin">
          <w:ffData>
            <w:name w:val=""/>
            <w:enabled/>
            <w:calcOnExit w:val="0"/>
            <w:textInput>
              <w:default w:val="Insert PBAC submission item number here"/>
            </w:textInput>
          </w:ffData>
        </w:fldChar>
      </w:r>
      <w:r>
        <w:instrText xml:space="preserve"> FORMTEXT </w:instrText>
      </w:r>
      <w:r>
        <w:fldChar w:fldCharType="separate"/>
      </w:r>
      <w:r>
        <w:rPr>
          <w:noProof/>
        </w:rPr>
        <w:t>Insert PBAC submission item number here</w:t>
      </w:r>
      <w:r>
        <w:fldChar w:fldCharType="end"/>
      </w:r>
    </w:p>
    <w:p w14:paraId="254DE921"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38F561EB" w14:textId="77777777" w:rsidR="001E6958" w:rsidRDefault="001E6958" w:rsidP="00A6491A">
      <w:pPr>
        <w:spacing w:before="0" w:after="0"/>
        <w:ind w:left="284"/>
      </w:pPr>
      <w:r>
        <w:t xml:space="preserve">Trade name: </w:t>
      </w:r>
      <w:r>
        <w:fldChar w:fldCharType="begin">
          <w:ffData>
            <w:name w:val=""/>
            <w:enabled/>
            <w:calcOnExit w:val="0"/>
            <w:textInput>
              <w:default w:val="Insert trade name here"/>
            </w:textInput>
          </w:ffData>
        </w:fldChar>
      </w:r>
      <w:r>
        <w:instrText xml:space="preserve"> FORMTEXT </w:instrText>
      </w:r>
      <w:r>
        <w:fldChar w:fldCharType="separate"/>
      </w:r>
      <w:r>
        <w:rPr>
          <w:noProof/>
        </w:rPr>
        <w:t>Insert trade name here</w:t>
      </w:r>
      <w:r>
        <w:fldChar w:fldCharType="end"/>
      </w:r>
    </w:p>
    <w:p w14:paraId="38BA406D" w14:textId="77777777" w:rsidR="001E6958" w:rsidRPr="001E6958" w:rsidRDefault="001E6958" w:rsidP="00A6491A">
      <w:pPr>
        <w:spacing w:before="0" w:after="0"/>
        <w:ind w:left="284"/>
      </w:pPr>
      <w:r>
        <w:t xml:space="preserve">Generic name: </w:t>
      </w:r>
      <w:r>
        <w:fldChar w:fldCharType="begin">
          <w:ffData>
            <w:name w:val=""/>
            <w:enabled/>
            <w:calcOnExit w:val="0"/>
            <w:textInput>
              <w:default w:val="Insert generic name here"/>
            </w:textInput>
          </w:ffData>
        </w:fldChar>
      </w:r>
      <w:r>
        <w:instrText xml:space="preserve"> FORMTEXT </w:instrText>
      </w:r>
      <w:r>
        <w:fldChar w:fldCharType="separate"/>
      </w:r>
      <w:r>
        <w:rPr>
          <w:noProof/>
        </w:rPr>
        <w:t>Insert generic name here</w:t>
      </w:r>
      <w:r>
        <w:fldChar w:fldCharType="end"/>
      </w:r>
    </w:p>
    <w:p w14:paraId="5C465715"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1187B765"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Yes</w:t>
      </w:r>
    </w:p>
    <w:p w14:paraId="1E934D59" w14:textId="77777777" w:rsidR="001E6919" w:rsidRDefault="00A749DA" w:rsidP="00275D11">
      <w:pPr>
        <w:spacing w:before="0" w:after="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1E6958">
        <w:rPr>
          <w:szCs w:val="20"/>
        </w:rPr>
        <w:t xml:space="preserve">No </w:t>
      </w:r>
      <w:r w:rsidR="001E6919">
        <w:rPr>
          <w:szCs w:val="20"/>
        </w:rPr>
        <w:br w:type="page"/>
      </w:r>
    </w:p>
    <w:p w14:paraId="140B16E4" w14:textId="77777777" w:rsidR="001E6919" w:rsidRPr="001E6958" w:rsidRDefault="001E6919" w:rsidP="00A6491A">
      <w:pPr>
        <w:spacing w:before="0" w:after="0"/>
        <w:ind w:left="284"/>
        <w:rPr>
          <w:szCs w:val="20"/>
        </w:rPr>
      </w:pPr>
    </w:p>
    <w:p w14:paraId="0879EE37"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48B46F19" w14:textId="77777777" w:rsidR="001E6958" w:rsidRDefault="001E6958" w:rsidP="00B6095F">
      <w:pPr>
        <w:spacing w:before="0" w:after="0"/>
        <w:ind w:left="284" w:firstLine="76"/>
      </w:pPr>
      <w:r>
        <w:t xml:space="preserve">Billing code(s): </w:t>
      </w:r>
      <w:r w:rsidR="009939DC">
        <w:fldChar w:fldCharType="begin">
          <w:ffData>
            <w:name w:val=""/>
            <w:enabled/>
            <w:calcOnExit w:val="0"/>
            <w:textInput>
              <w:default w:val="Insert billing code(s) here"/>
            </w:textInput>
          </w:ffData>
        </w:fldChar>
      </w:r>
      <w:r w:rsidR="009939DC">
        <w:instrText xml:space="preserve"> FORMTEXT </w:instrText>
      </w:r>
      <w:r w:rsidR="009939DC">
        <w:fldChar w:fldCharType="separate"/>
      </w:r>
      <w:r w:rsidR="009939DC">
        <w:rPr>
          <w:noProof/>
        </w:rPr>
        <w:t>Insert billing code(s) here</w:t>
      </w:r>
      <w:r w:rsidR="009939DC">
        <w:fldChar w:fldCharType="end"/>
      </w:r>
    </w:p>
    <w:p w14:paraId="4D16F7FC" w14:textId="77777777" w:rsidR="001E6958" w:rsidRDefault="001E6958" w:rsidP="00B6095F">
      <w:pPr>
        <w:spacing w:before="0" w:after="0"/>
        <w:ind w:left="284" w:firstLine="76"/>
      </w:pPr>
      <w:r>
        <w:t xml:space="preserve">Trade name of prostheses: </w:t>
      </w:r>
      <w:r w:rsidR="009939DC">
        <w:fldChar w:fldCharType="begin">
          <w:ffData>
            <w:name w:val=""/>
            <w:enabled/>
            <w:calcOnExit w:val="0"/>
            <w:textInput>
              <w:default w:val="Insert trade name here"/>
            </w:textInput>
          </w:ffData>
        </w:fldChar>
      </w:r>
      <w:r w:rsidR="009939DC">
        <w:instrText xml:space="preserve"> FORMTEXT </w:instrText>
      </w:r>
      <w:r w:rsidR="009939DC">
        <w:fldChar w:fldCharType="separate"/>
      </w:r>
      <w:r w:rsidR="009939DC">
        <w:rPr>
          <w:noProof/>
        </w:rPr>
        <w:t>Insert trade name here</w:t>
      </w:r>
      <w:r w:rsidR="009939DC">
        <w:fldChar w:fldCharType="end"/>
      </w:r>
    </w:p>
    <w:p w14:paraId="05345997" w14:textId="77777777" w:rsidR="001E6958" w:rsidRDefault="001E6958" w:rsidP="00B6095F">
      <w:pPr>
        <w:spacing w:before="0" w:after="0"/>
        <w:ind w:left="284" w:firstLine="76"/>
      </w:pPr>
      <w:r>
        <w:t xml:space="preserve">Clinical name of prostheses: </w:t>
      </w:r>
      <w:r w:rsidR="009939DC">
        <w:fldChar w:fldCharType="begin">
          <w:ffData>
            <w:name w:val=""/>
            <w:enabled/>
            <w:calcOnExit w:val="0"/>
            <w:textInput>
              <w:default w:val="Insert clinical name here"/>
            </w:textInput>
          </w:ffData>
        </w:fldChar>
      </w:r>
      <w:r w:rsidR="009939DC">
        <w:instrText xml:space="preserve"> FORMTEXT </w:instrText>
      </w:r>
      <w:r w:rsidR="009939DC">
        <w:fldChar w:fldCharType="separate"/>
      </w:r>
      <w:r w:rsidR="009939DC">
        <w:rPr>
          <w:noProof/>
        </w:rPr>
        <w:t>Insert clinical name here</w:t>
      </w:r>
      <w:r w:rsidR="009939DC">
        <w:fldChar w:fldCharType="end"/>
      </w:r>
    </w:p>
    <w:p w14:paraId="445D9D91" w14:textId="77777777" w:rsidR="001E6958" w:rsidRPr="001E6958" w:rsidRDefault="001E6958" w:rsidP="00B6095F">
      <w:pPr>
        <w:spacing w:before="0" w:after="0"/>
        <w:ind w:left="284" w:firstLine="76"/>
      </w:pPr>
      <w:r>
        <w:t xml:space="preserve">Other device components delivered as part of the service: </w:t>
      </w:r>
      <w:r w:rsidR="009939DC">
        <w:fldChar w:fldCharType="begin">
          <w:ffData>
            <w:name w:val=""/>
            <w:enabled/>
            <w:calcOnExit w:val="0"/>
            <w:textInput>
              <w:default w:val="Insert description of device components here"/>
            </w:textInput>
          </w:ffData>
        </w:fldChar>
      </w:r>
      <w:r w:rsidR="009939DC">
        <w:instrText xml:space="preserve"> FORMTEXT </w:instrText>
      </w:r>
      <w:r w:rsidR="009939DC">
        <w:fldChar w:fldCharType="separate"/>
      </w:r>
      <w:r w:rsidR="009939DC">
        <w:rPr>
          <w:noProof/>
        </w:rPr>
        <w:t>Insert description of device components here</w:t>
      </w:r>
      <w:r w:rsidR="009939DC">
        <w:fldChar w:fldCharType="end"/>
      </w:r>
    </w:p>
    <w:p w14:paraId="5672A7DB" w14:textId="77777777" w:rsidR="009939DC" w:rsidRDefault="009939DC" w:rsidP="009939DC"/>
    <w:p w14:paraId="079E50C8"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5F8DC26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Yes</w:t>
      </w:r>
    </w:p>
    <w:p w14:paraId="5C68AB29" w14:textId="77777777" w:rsidR="001E6958" w:rsidRPr="009939DC" w:rsidRDefault="00835BF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9939DC">
        <w:rPr>
          <w:szCs w:val="20"/>
        </w:rPr>
        <w:t xml:space="preserve"> No  </w:t>
      </w:r>
    </w:p>
    <w:p w14:paraId="367B1C63"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BFCC94C"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Yes</w:t>
      </w:r>
    </w:p>
    <w:p w14:paraId="1BC33F74" w14:textId="77777777" w:rsidR="009939DC" w:rsidRPr="001E6958" w:rsidRDefault="00A749DA" w:rsidP="00A6491A">
      <w:pPr>
        <w:spacing w:before="0" w:after="0"/>
        <w:ind w:left="284"/>
        <w:rPr>
          <w:szCs w:val="20"/>
        </w:rPr>
      </w:pPr>
      <w:r>
        <w:rPr>
          <w:b/>
          <w:szCs w:val="20"/>
        </w:rPr>
        <w:fldChar w:fldCharType="begin">
          <w:ffData>
            <w:name w:val=""/>
            <w:enabled/>
            <w:calcOnExit w:val="0"/>
            <w:checkBox>
              <w:sizeAuto/>
              <w:default w:val="1"/>
            </w:checkBox>
          </w:ffData>
        </w:fldChar>
      </w:r>
      <w:r>
        <w:rPr>
          <w:b/>
          <w:szCs w:val="20"/>
        </w:rPr>
        <w:instrText xml:space="preserve"> FORMCHECKBOX </w:instrText>
      </w:r>
      <w:r w:rsidR="009D1AF2">
        <w:rPr>
          <w:b/>
          <w:szCs w:val="20"/>
        </w:rPr>
      </w:r>
      <w:r w:rsidR="009D1AF2">
        <w:rPr>
          <w:b/>
          <w:szCs w:val="20"/>
        </w:rPr>
        <w:fldChar w:fldCharType="separate"/>
      </w:r>
      <w:r>
        <w:rPr>
          <w:b/>
          <w:szCs w:val="20"/>
        </w:rPr>
        <w:fldChar w:fldCharType="end"/>
      </w:r>
      <w:r w:rsidR="009939DC">
        <w:rPr>
          <w:szCs w:val="20"/>
        </w:rPr>
        <w:t xml:space="preserve"> No  </w:t>
      </w:r>
    </w:p>
    <w:p w14:paraId="2C660CA0"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61FF148A" w14:textId="77777777" w:rsidR="00016B6E" w:rsidRPr="009939DC" w:rsidRDefault="009939DC" w:rsidP="00A6491A">
      <w:pPr>
        <w:ind w:left="284"/>
      </w:pPr>
      <w:r w:rsidRPr="009939DC">
        <w:fldChar w:fldCharType="begin">
          <w:ffData>
            <w:name w:val=""/>
            <w:enabled/>
            <w:calcOnExit w:val="0"/>
            <w:textInput>
              <w:default w:val="Insert sponsor and/or manufacturer name(s) here"/>
            </w:textInput>
          </w:ffData>
        </w:fldChar>
      </w:r>
      <w:r w:rsidRPr="009939DC">
        <w:instrText xml:space="preserve"> FORMTEXT </w:instrText>
      </w:r>
      <w:r w:rsidRPr="009939DC">
        <w:fldChar w:fldCharType="separate"/>
      </w:r>
      <w:r w:rsidRPr="009939DC">
        <w:rPr>
          <w:noProof/>
        </w:rPr>
        <w:t>Insert sponsor and/or manufacturer name(s) here</w:t>
      </w:r>
      <w:r w:rsidRPr="009939DC">
        <w:fldChar w:fldCharType="end"/>
      </w:r>
    </w:p>
    <w:p w14:paraId="11C3D7BD"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21382CD4" w14:textId="77777777" w:rsidR="0039196A" w:rsidRPr="00B6095F" w:rsidRDefault="009939DC" w:rsidP="00B6095F">
      <w:pPr>
        <w:keepNext/>
        <w:ind w:firstLine="360"/>
        <w:rPr>
          <w:rFonts w:cs="Arial"/>
          <w:lang w:eastAsia="ja-JP"/>
        </w:rPr>
      </w:pPr>
      <w:r w:rsidRPr="00871C76">
        <w:t xml:space="preserve">Single use consumables: </w:t>
      </w:r>
      <w:r w:rsidR="0039196A" w:rsidRPr="00B6095F">
        <w:rPr>
          <w:rFonts w:cs="Arial"/>
        </w:rPr>
        <w:t xml:space="preserve">As per current item number </w:t>
      </w:r>
      <w:r w:rsidR="0039196A" w:rsidRPr="00B6095F">
        <w:rPr>
          <w:rFonts w:cs="Arial"/>
          <w:lang w:eastAsia="ja-JP"/>
        </w:rPr>
        <w:t>MBS 63464</w:t>
      </w:r>
    </w:p>
    <w:p w14:paraId="031C7937" w14:textId="77777777" w:rsidR="009939DC" w:rsidRPr="00871C76" w:rsidRDefault="009939DC" w:rsidP="00A6491A">
      <w:pPr>
        <w:spacing w:before="0" w:after="0"/>
        <w:ind w:left="284"/>
      </w:pPr>
    </w:p>
    <w:p w14:paraId="7662EF4B" w14:textId="77777777" w:rsidR="00F301F1" w:rsidRPr="00855944" w:rsidRDefault="009939DC" w:rsidP="00B6095F">
      <w:pPr>
        <w:spacing w:before="0" w:after="0"/>
        <w:ind w:left="284" w:firstLine="76"/>
      </w:pPr>
      <w:r w:rsidRPr="00871C76">
        <w:t xml:space="preserve">Multi-use consumables: </w:t>
      </w:r>
      <w:r w:rsidR="0039196A" w:rsidRPr="00B6095F">
        <w:rPr>
          <w:rFonts w:cs="Arial"/>
        </w:rPr>
        <w:t xml:space="preserve">As per current item number </w:t>
      </w:r>
      <w:r w:rsidR="0039196A" w:rsidRPr="00B6095F">
        <w:rPr>
          <w:rFonts w:cs="Arial"/>
          <w:lang w:eastAsia="ja-JP"/>
        </w:rPr>
        <w:t>MBS 63464</w:t>
      </w:r>
      <w:r w:rsidR="00F301F1" w:rsidRPr="00855944">
        <w:br w:type="page"/>
      </w:r>
    </w:p>
    <w:p w14:paraId="4C8318EB"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5C5FC5E9"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13873FA" w14:textId="77777777" w:rsidR="00A26343" w:rsidRPr="00A26343" w:rsidRDefault="00A26343" w:rsidP="00B6095F">
      <w:pPr>
        <w:spacing w:before="0" w:after="0"/>
        <w:ind w:left="284" w:firstLine="76"/>
        <w:rPr>
          <w:szCs w:val="20"/>
        </w:rPr>
      </w:pPr>
      <w:r w:rsidRPr="00A26343">
        <w:rPr>
          <w:szCs w:val="20"/>
        </w:rPr>
        <w:t>Type of therapeutic good</w:t>
      </w:r>
      <w:r>
        <w:rPr>
          <w:szCs w:val="20"/>
        </w:rPr>
        <w:t xml:space="preserve">: </w:t>
      </w:r>
      <w:r w:rsidR="00695058" w:rsidRPr="00B6095F">
        <w:rPr>
          <w:rFonts w:cs="Arial"/>
        </w:rPr>
        <w:t>MRI machine</w:t>
      </w:r>
    </w:p>
    <w:p w14:paraId="4DC63315" w14:textId="77777777" w:rsidR="00A26343" w:rsidRPr="00A26343" w:rsidRDefault="00A26343" w:rsidP="00B6095F">
      <w:pPr>
        <w:spacing w:before="0" w:after="0"/>
        <w:ind w:left="284" w:firstLine="76"/>
        <w:rPr>
          <w:szCs w:val="20"/>
        </w:rPr>
      </w:pPr>
      <w:r w:rsidRPr="00A26343">
        <w:rPr>
          <w:szCs w:val="20"/>
        </w:rPr>
        <w:t>Manufacturer’s name</w:t>
      </w:r>
      <w:r>
        <w:rPr>
          <w:szCs w:val="20"/>
        </w:rPr>
        <w:t xml:space="preserve">: </w:t>
      </w:r>
      <w:r w:rsidR="00695058" w:rsidRPr="00B6095F">
        <w:rPr>
          <w:rFonts w:cs="Arial"/>
        </w:rPr>
        <w:t>Siemens, General Electric, Phillips</w:t>
      </w:r>
    </w:p>
    <w:p w14:paraId="47A290BC" w14:textId="77777777" w:rsidR="00A26343" w:rsidRDefault="00A26343" w:rsidP="00B6095F">
      <w:pPr>
        <w:spacing w:before="0" w:after="0"/>
        <w:ind w:left="284" w:firstLine="76"/>
        <w:rPr>
          <w:rFonts w:cs="Arial"/>
        </w:rPr>
      </w:pPr>
      <w:r w:rsidRPr="00A26343">
        <w:rPr>
          <w:szCs w:val="20"/>
        </w:rPr>
        <w:t>Sponsor’s name</w:t>
      </w:r>
      <w:r>
        <w:rPr>
          <w:szCs w:val="20"/>
        </w:rPr>
        <w:t xml:space="preserve">: </w:t>
      </w:r>
      <w:r w:rsidR="00695058" w:rsidRPr="00B6095F">
        <w:rPr>
          <w:rFonts w:cs="Arial"/>
        </w:rPr>
        <w:t>Various</w:t>
      </w:r>
    </w:p>
    <w:p w14:paraId="4297498C" w14:textId="6F2156B8" w:rsidR="00E51F29" w:rsidRPr="00A26343" w:rsidRDefault="00E51F29" w:rsidP="00B6095F">
      <w:pPr>
        <w:spacing w:before="0" w:after="0"/>
        <w:ind w:left="284" w:firstLine="76"/>
        <w:rPr>
          <w:szCs w:val="20"/>
        </w:rPr>
      </w:pPr>
    </w:p>
    <w:p w14:paraId="40ED641D" w14:textId="77777777" w:rsidR="005E2CE3" w:rsidRPr="00B62C8D" w:rsidRDefault="005E2CE3" w:rsidP="0011369B">
      <w:pPr>
        <w:pStyle w:val="Heading2"/>
        <w:numPr>
          <w:ilvl w:val="0"/>
          <w:numId w:val="27"/>
        </w:numPr>
      </w:pPr>
      <w:r w:rsidRPr="00B62C8D">
        <w:t>Is the medical device classified by the TGA as either a Class III or Active Implantable Medical Device (AIMD) against the TGA regulatory scheme for devices?</w:t>
      </w:r>
    </w:p>
    <w:p w14:paraId="6E2687B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w:t>
      </w:r>
      <w:r w:rsidRPr="00615F42">
        <w:rPr>
          <w:szCs w:val="20"/>
        </w:rPr>
        <w:t>Class III</w:t>
      </w:r>
    </w:p>
    <w:p w14:paraId="5731A038"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sidRPr="000A5B32">
        <w:rPr>
          <w:szCs w:val="20"/>
        </w:rPr>
        <w:t xml:space="preserve"> </w:t>
      </w:r>
      <w:r w:rsidRPr="00615F42">
        <w:rPr>
          <w:szCs w:val="20"/>
        </w:rPr>
        <w:t>AIMD</w:t>
      </w:r>
    </w:p>
    <w:p w14:paraId="25DC6048" w14:textId="77777777" w:rsidR="005E2CE3" w:rsidRPr="00154B00" w:rsidRDefault="003865C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615F42" w:rsidRPr="000A5B32">
        <w:rPr>
          <w:szCs w:val="20"/>
        </w:rPr>
        <w:t xml:space="preserve"> </w:t>
      </w:r>
      <w:r w:rsidR="00615F42" w:rsidRPr="00615F42">
        <w:rPr>
          <w:szCs w:val="20"/>
        </w:rPr>
        <w:t>N/A</w:t>
      </w:r>
    </w:p>
    <w:p w14:paraId="12667F21"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127C7B8"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E259031" w14:textId="77777777" w:rsidR="003421AE" w:rsidRPr="00615F42" w:rsidRDefault="00695058"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615F42">
        <w:rPr>
          <w:szCs w:val="20"/>
        </w:rPr>
        <w:t xml:space="preserve"> No</w:t>
      </w:r>
    </w:p>
    <w:p w14:paraId="3219AA67"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DAB0783" w14:textId="77777777" w:rsidR="0043654D" w:rsidRDefault="00695058"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43654D">
        <w:rPr>
          <w:szCs w:val="20"/>
        </w:rPr>
        <w:t xml:space="preserve"> Yes (if yes, please provide details below)</w:t>
      </w:r>
    </w:p>
    <w:p w14:paraId="454BFB1D"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No</w:t>
      </w:r>
    </w:p>
    <w:p w14:paraId="0EED6F2A" w14:textId="77777777" w:rsidR="0043654D" w:rsidRPr="00615F42" w:rsidRDefault="0043654D" w:rsidP="0043654D">
      <w:pPr>
        <w:spacing w:before="0" w:after="0"/>
        <w:ind w:left="284"/>
        <w:rPr>
          <w:b/>
          <w:szCs w:val="20"/>
        </w:rPr>
      </w:pPr>
    </w:p>
    <w:p w14:paraId="45CE59C0" w14:textId="77777777" w:rsidR="0043654D" w:rsidRPr="003865CE" w:rsidRDefault="0043654D" w:rsidP="00B6095F">
      <w:pPr>
        <w:spacing w:before="0" w:after="0"/>
        <w:ind w:firstLine="284"/>
        <w:rPr>
          <w:szCs w:val="20"/>
        </w:rPr>
      </w:pPr>
      <w:r w:rsidRPr="0043654D">
        <w:rPr>
          <w:szCs w:val="20"/>
        </w:rPr>
        <w:t>ARTG listing, registration or inclusion number:</w:t>
      </w:r>
      <w:r w:rsidR="00695058">
        <w:rPr>
          <w:szCs w:val="20"/>
        </w:rPr>
        <w:t xml:space="preserve"> </w:t>
      </w:r>
      <w:r w:rsidR="00695058" w:rsidRPr="00B6095F">
        <w:rPr>
          <w:rFonts w:cs="Arial"/>
        </w:rPr>
        <w:t>Registered on ARTG (Medical Device Classification 4)</w:t>
      </w:r>
    </w:p>
    <w:p w14:paraId="1855FD22" w14:textId="77777777" w:rsidR="0043654D" w:rsidRPr="00695058" w:rsidRDefault="0043654D" w:rsidP="00B6095F">
      <w:pPr>
        <w:spacing w:before="0" w:after="0"/>
        <w:ind w:firstLine="284"/>
        <w:rPr>
          <w:szCs w:val="20"/>
        </w:rPr>
      </w:pPr>
      <w:r w:rsidRPr="003865CE">
        <w:rPr>
          <w:szCs w:val="20"/>
        </w:rPr>
        <w:t xml:space="preserve">TGA approved indication(s), if applicable:  </w:t>
      </w:r>
      <w:r w:rsidR="00695058" w:rsidRPr="00B6095F">
        <w:rPr>
          <w:rFonts w:cs="Arial"/>
        </w:rPr>
        <w:t>Medical Device - Whole body MRI</w:t>
      </w:r>
    </w:p>
    <w:p w14:paraId="35DCC7C9" w14:textId="77777777" w:rsidR="0074605E" w:rsidRDefault="0043654D" w:rsidP="00B6095F">
      <w:pPr>
        <w:spacing w:before="0" w:after="0"/>
        <w:ind w:firstLine="284"/>
      </w:pPr>
      <w:r w:rsidRPr="0043654D">
        <w:rPr>
          <w:szCs w:val="20"/>
        </w:rPr>
        <w:t>TGA approved purpose(s), if applicable:</w:t>
      </w:r>
      <w:r>
        <w:rPr>
          <w:szCs w:val="20"/>
        </w:rPr>
        <w:t xml:space="preserve"> </w:t>
      </w:r>
      <w:r w:rsidR="0074605E">
        <w:rPr>
          <w:szCs w:val="20"/>
        </w:rPr>
        <w:t>Body imaging</w:t>
      </w:r>
    </w:p>
    <w:p w14:paraId="71E939F7" w14:textId="77777777" w:rsidR="0074605E" w:rsidRDefault="0074605E" w:rsidP="00B6095F">
      <w:pPr>
        <w:spacing w:before="0" w:after="0"/>
        <w:ind w:left="284"/>
      </w:pPr>
    </w:p>
    <w:p w14:paraId="1B61B1AB" w14:textId="77777777" w:rsidR="00C0796F" w:rsidRPr="0043654D" w:rsidRDefault="00C0796F" w:rsidP="00B6095F">
      <w:pPr>
        <w:spacing w:before="0" w:after="0"/>
        <w:ind w:left="284"/>
      </w:pPr>
      <w:r w:rsidRPr="0043654D">
        <w:t>If the therapeutic good has not been listed, registered or included in the ARTG, is the therapeutic good in the process of being considered for inclusion by the TGA?</w:t>
      </w:r>
    </w:p>
    <w:p w14:paraId="0DE9A732"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Yes (please provide details below)</w:t>
      </w:r>
    </w:p>
    <w:p w14:paraId="57BFD3DF"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No</w:t>
      </w:r>
    </w:p>
    <w:p w14:paraId="75300061" w14:textId="77777777" w:rsidR="0047581D" w:rsidRDefault="0047581D" w:rsidP="0047581D">
      <w:pPr>
        <w:spacing w:before="0" w:after="0"/>
        <w:rPr>
          <w:b/>
          <w:szCs w:val="20"/>
        </w:rPr>
      </w:pPr>
    </w:p>
    <w:p w14:paraId="4D8B786E" w14:textId="77777777" w:rsidR="0047581D" w:rsidRPr="0047581D" w:rsidRDefault="0047581D" w:rsidP="0047581D">
      <w:pPr>
        <w:spacing w:before="0" w:after="0"/>
        <w:rPr>
          <w:szCs w:val="20"/>
        </w:rPr>
      </w:pPr>
      <w:r w:rsidRPr="0047581D">
        <w:rPr>
          <w:szCs w:val="20"/>
        </w:rPr>
        <w:t xml:space="preserve">Date of submission to TGA: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7A980314"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fldChar w:fldCharType="begin">
          <w:ffData>
            <w:name w:val=""/>
            <w:enabled/>
            <w:calcOnExit w:val="0"/>
            <w:textInput>
              <w:default w:val="Insert estimated date here"/>
            </w:textInput>
          </w:ffData>
        </w:fldChar>
      </w:r>
      <w:r>
        <w:instrText xml:space="preserve"> FORMTEXT </w:instrText>
      </w:r>
      <w:r>
        <w:fldChar w:fldCharType="separate"/>
      </w:r>
      <w:r>
        <w:rPr>
          <w:noProof/>
        </w:rPr>
        <w:t>Insert estimated date here</w:t>
      </w:r>
      <w:r>
        <w:fldChar w:fldCharType="end"/>
      </w:r>
    </w:p>
    <w:p w14:paraId="34BAFE6B" w14:textId="77777777" w:rsidR="0047581D" w:rsidRPr="0047581D" w:rsidRDefault="0047581D" w:rsidP="0047581D">
      <w:pPr>
        <w:spacing w:before="0" w:after="0"/>
        <w:rPr>
          <w:szCs w:val="20"/>
        </w:rPr>
      </w:pPr>
      <w:r w:rsidRPr="0047581D">
        <w:rPr>
          <w:szCs w:val="20"/>
        </w:rPr>
        <w:t>TGA Application ID</w:t>
      </w:r>
      <w:r>
        <w:rPr>
          <w:szCs w:val="20"/>
        </w:rPr>
        <w:t xml:space="preserve">:  </w:t>
      </w:r>
      <w:r>
        <w:fldChar w:fldCharType="begin">
          <w:ffData>
            <w:name w:val=""/>
            <w:enabled/>
            <w:calcOnExit w:val="0"/>
            <w:textInput>
              <w:default w:val="Insert TGA Application ID here"/>
            </w:textInput>
          </w:ffData>
        </w:fldChar>
      </w:r>
      <w:r>
        <w:instrText xml:space="preserve"> FORMTEXT </w:instrText>
      </w:r>
      <w:r>
        <w:fldChar w:fldCharType="separate"/>
      </w:r>
      <w:r>
        <w:rPr>
          <w:noProof/>
        </w:rPr>
        <w:t>Insert TGA Application ID here</w:t>
      </w:r>
      <w:r>
        <w:fldChar w:fldCharType="end"/>
      </w:r>
    </w:p>
    <w:p w14:paraId="04BF14EF"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971EDB">
        <w:fldChar w:fldCharType="begin">
          <w:ffData>
            <w:name w:val=""/>
            <w:enabled/>
            <w:calcOnExit w:val="0"/>
            <w:textInput>
              <w:default w:val="If applicable, insert description of TGA approved indication(s) here"/>
            </w:textInput>
          </w:ffData>
        </w:fldChar>
      </w:r>
      <w:r w:rsidR="00971EDB">
        <w:instrText xml:space="preserve"> FORMTEXT </w:instrText>
      </w:r>
      <w:r w:rsidR="00971EDB">
        <w:fldChar w:fldCharType="separate"/>
      </w:r>
      <w:r w:rsidR="00971EDB">
        <w:rPr>
          <w:noProof/>
        </w:rPr>
        <w:t>If applicable, insert description of TGA approved indication(s) here</w:t>
      </w:r>
      <w:r w:rsidR="00971EDB">
        <w:fldChar w:fldCharType="end"/>
      </w:r>
    </w:p>
    <w:p w14:paraId="3192C1EF" w14:textId="77777777" w:rsidR="003433D1" w:rsidRPr="0047581D" w:rsidRDefault="0047581D" w:rsidP="0047581D">
      <w:pPr>
        <w:spacing w:before="0" w:after="0"/>
        <w:rPr>
          <w:szCs w:val="20"/>
        </w:rPr>
      </w:pPr>
      <w:r w:rsidRPr="0047581D">
        <w:rPr>
          <w:szCs w:val="20"/>
        </w:rPr>
        <w:t>TGA approved purpose(s), if applicable</w:t>
      </w:r>
      <w:r>
        <w:rPr>
          <w:szCs w:val="20"/>
        </w:rPr>
        <w:t xml:space="preserve">:  </w:t>
      </w:r>
      <w:r w:rsidR="00971EDB">
        <w:fldChar w:fldCharType="begin">
          <w:ffData>
            <w:name w:val=""/>
            <w:enabled/>
            <w:calcOnExit w:val="0"/>
            <w:textInput>
              <w:default w:val="If applicable, insert description of TGA approved purpose(s) here"/>
            </w:textInput>
          </w:ffData>
        </w:fldChar>
      </w:r>
      <w:r w:rsidR="00971EDB">
        <w:instrText xml:space="preserve"> FORMTEXT </w:instrText>
      </w:r>
      <w:r w:rsidR="00971EDB">
        <w:fldChar w:fldCharType="separate"/>
      </w:r>
      <w:r w:rsidR="00971EDB">
        <w:rPr>
          <w:noProof/>
        </w:rPr>
        <w:t>If applicable, insert description of TGA approved purpose(s) here</w:t>
      </w:r>
      <w:r w:rsidR="00971EDB">
        <w:fldChar w:fldCharType="end"/>
      </w:r>
    </w:p>
    <w:p w14:paraId="6626AEA3"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506819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Yes (please provide details below)</w:t>
      </w:r>
    </w:p>
    <w:p w14:paraId="15A7ABD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No</w:t>
      </w:r>
    </w:p>
    <w:p w14:paraId="5C794E45" w14:textId="77777777" w:rsidR="000A110D" w:rsidRDefault="000A110D" w:rsidP="00971EDB">
      <w:pPr>
        <w:spacing w:before="0" w:after="0"/>
        <w:rPr>
          <w:szCs w:val="20"/>
        </w:rPr>
      </w:pPr>
    </w:p>
    <w:p w14:paraId="34BC991D"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r>
        <w:fldChar w:fldCharType="begin">
          <w:ffData>
            <w:name w:val=""/>
            <w:enabled/>
            <w:calcOnExit w:val="0"/>
            <w:textInput>
              <w:default w:val="Insert date of submission here"/>
            </w:textInput>
          </w:ffData>
        </w:fldChar>
      </w:r>
      <w:r>
        <w:instrText xml:space="preserve"> FORMTEXT </w:instrText>
      </w:r>
      <w:r>
        <w:fldChar w:fldCharType="separate"/>
      </w:r>
      <w:r>
        <w:rPr>
          <w:noProof/>
        </w:rPr>
        <w:t>Insert date of submission here</w:t>
      </w:r>
      <w:r>
        <w:fldChar w:fldCharType="end"/>
      </w:r>
    </w:p>
    <w:p w14:paraId="424AC487" w14:textId="77777777" w:rsidR="00971EDB" w:rsidRPr="00971EDB" w:rsidRDefault="00971EDB" w:rsidP="00971EDB">
      <w:pPr>
        <w:spacing w:before="0" w:after="0"/>
        <w:rPr>
          <w:szCs w:val="20"/>
        </w:rPr>
      </w:pPr>
      <w:r w:rsidRPr="00971EDB">
        <w:rPr>
          <w:szCs w:val="20"/>
        </w:rPr>
        <w:t>Proposed indication(s), if applicable</w:t>
      </w:r>
      <w:r>
        <w:rPr>
          <w:szCs w:val="20"/>
        </w:rPr>
        <w:t xml:space="preserve">:  </w:t>
      </w:r>
      <w:r>
        <w:fldChar w:fldCharType="begin">
          <w:ffData>
            <w:name w:val=""/>
            <w:enabled/>
            <w:calcOnExit w:val="0"/>
            <w:textInput>
              <w:default w:val="If applicable, insert description of proposed indication(s)"/>
            </w:textInput>
          </w:ffData>
        </w:fldChar>
      </w:r>
      <w:r>
        <w:instrText xml:space="preserve"> FORMTEXT </w:instrText>
      </w:r>
      <w:r>
        <w:fldChar w:fldCharType="separate"/>
      </w:r>
      <w:r>
        <w:rPr>
          <w:noProof/>
        </w:rPr>
        <w:t>If applicable, insert description of proposed indication(s)</w:t>
      </w:r>
      <w:r>
        <w:fldChar w:fldCharType="end"/>
      </w:r>
    </w:p>
    <w:p w14:paraId="49624476"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r>
        <w:fldChar w:fldCharType="begin">
          <w:ffData>
            <w:name w:val=""/>
            <w:enabled/>
            <w:calcOnExit w:val="0"/>
            <w:textInput>
              <w:default w:val="If applicable, insert description of proposed purpose(s) here"/>
            </w:textInput>
          </w:ffData>
        </w:fldChar>
      </w:r>
      <w:r>
        <w:instrText xml:space="preserve"> FORMTEXT </w:instrText>
      </w:r>
      <w:r>
        <w:fldChar w:fldCharType="separate"/>
      </w:r>
      <w:r>
        <w:rPr>
          <w:noProof/>
        </w:rPr>
        <w:t>If applicable, insert description of proposed purpose(s) here</w:t>
      </w:r>
      <w:r>
        <w:fldChar w:fldCharType="end"/>
      </w:r>
    </w:p>
    <w:p w14:paraId="59E93F67" w14:textId="77777777" w:rsidR="00F83A9D" w:rsidRPr="00154B00" w:rsidRDefault="00F83A9D" w:rsidP="00F83A9D">
      <w:pPr>
        <w:rPr>
          <w:szCs w:val="20"/>
        </w:rPr>
      </w:pPr>
    </w:p>
    <w:p w14:paraId="643238C5"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75B8BC0C" w14:textId="77777777" w:rsidR="00DD308E" w:rsidRPr="00C776B1" w:rsidRDefault="00B17CBE" w:rsidP="00F222BE">
      <w:pPr>
        <w:pStyle w:val="Heading1"/>
      </w:pPr>
      <w:r w:rsidRPr="00B6095F">
        <w:lastRenderedPageBreak/>
        <w:t>PART 4</w:t>
      </w:r>
      <w:r w:rsidR="00DD308E" w:rsidRPr="00B6095F">
        <w:t xml:space="preserve"> – SUMMARY OF EVIDENCE</w:t>
      </w:r>
    </w:p>
    <w:p w14:paraId="4B131A6F"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ook w:val="04A0" w:firstRow="1" w:lastRow="0" w:firstColumn="1" w:lastColumn="0" w:noHBand="0" w:noVBand="1"/>
        <w:tblCaption w:val="Summary of Evidence - Published"/>
      </w:tblPr>
      <w:tblGrid>
        <w:gridCol w:w="470"/>
        <w:gridCol w:w="1503"/>
        <w:gridCol w:w="2023"/>
        <w:gridCol w:w="2083"/>
        <w:gridCol w:w="6435"/>
        <w:gridCol w:w="1660"/>
      </w:tblGrid>
      <w:tr w:rsidR="00252776" w14:paraId="139D844D" w14:textId="77777777" w:rsidTr="004C49EF">
        <w:trPr>
          <w:cantSplit/>
          <w:tblHeader/>
        </w:trPr>
        <w:tc>
          <w:tcPr>
            <w:tcW w:w="307" w:type="pct"/>
          </w:tcPr>
          <w:p w14:paraId="36E9FAC1" w14:textId="77777777" w:rsidR="00DD308E" w:rsidRDefault="00DD308E" w:rsidP="00855944">
            <w:pPr>
              <w:pStyle w:val="TableHEADER"/>
            </w:pPr>
          </w:p>
        </w:tc>
        <w:tc>
          <w:tcPr>
            <w:tcW w:w="843" w:type="pct"/>
          </w:tcPr>
          <w:p w14:paraId="49457D34" w14:textId="77777777" w:rsidR="00DD308E" w:rsidRDefault="00DD308E" w:rsidP="003865CE">
            <w:pPr>
              <w:pStyle w:val="TableHEADER"/>
            </w:pPr>
            <w:r>
              <w:t>Type of study design*</w:t>
            </w:r>
          </w:p>
        </w:tc>
        <w:tc>
          <w:tcPr>
            <w:tcW w:w="1060" w:type="pct"/>
          </w:tcPr>
          <w:p w14:paraId="09E10B7C" w14:textId="77777777" w:rsidR="00DD308E" w:rsidRDefault="00DD308E" w:rsidP="00855944">
            <w:pPr>
              <w:pStyle w:val="TableHEADER"/>
            </w:pPr>
            <w:r>
              <w:t>Title of journal article  or research project (including any trial identifier or study lead if relevant)</w:t>
            </w:r>
          </w:p>
        </w:tc>
        <w:tc>
          <w:tcPr>
            <w:tcW w:w="833" w:type="pct"/>
          </w:tcPr>
          <w:p w14:paraId="1982547D" w14:textId="77777777" w:rsidR="00DD308E" w:rsidRDefault="00DD308E" w:rsidP="003865CE">
            <w:pPr>
              <w:pStyle w:val="TableHEADER"/>
            </w:pPr>
            <w:r>
              <w:t>Short description of research  (max 50 words)**</w:t>
            </w:r>
          </w:p>
        </w:tc>
        <w:tc>
          <w:tcPr>
            <w:tcW w:w="1173" w:type="pct"/>
          </w:tcPr>
          <w:p w14:paraId="37EFFAFB" w14:textId="77777777" w:rsidR="00DD308E" w:rsidRDefault="00DD308E" w:rsidP="00855944">
            <w:pPr>
              <w:pStyle w:val="TableHEADER"/>
            </w:pPr>
            <w:r w:rsidRPr="00E82F54">
              <w:t xml:space="preserve">Website link to </w:t>
            </w:r>
            <w:r>
              <w:t>journal article or research (if available)</w:t>
            </w:r>
          </w:p>
        </w:tc>
        <w:tc>
          <w:tcPr>
            <w:tcW w:w="785" w:type="pct"/>
          </w:tcPr>
          <w:p w14:paraId="0C7C322C" w14:textId="77777777" w:rsidR="00DD308E" w:rsidRDefault="00DD308E" w:rsidP="00855944">
            <w:pPr>
              <w:pStyle w:val="TableHEADER"/>
            </w:pPr>
            <w:r w:rsidRPr="00E82F54">
              <w:t>Date</w:t>
            </w:r>
            <w:r>
              <w:t xml:space="preserve"> of publication</w:t>
            </w:r>
            <w:r w:rsidRPr="00E82F54">
              <w:t>*</w:t>
            </w:r>
            <w:r>
              <w:t>**</w:t>
            </w:r>
          </w:p>
        </w:tc>
      </w:tr>
      <w:tr w:rsidR="00252776" w14:paraId="3C39F8EF" w14:textId="77777777" w:rsidTr="004C49EF">
        <w:trPr>
          <w:cantSplit/>
        </w:trPr>
        <w:tc>
          <w:tcPr>
            <w:tcW w:w="307" w:type="pct"/>
          </w:tcPr>
          <w:p w14:paraId="1CE927EF" w14:textId="77777777" w:rsidR="00DD308E" w:rsidRPr="00965B6B" w:rsidRDefault="00DD308E" w:rsidP="00DD308E">
            <w:pPr>
              <w:rPr>
                <w:szCs w:val="20"/>
              </w:rPr>
            </w:pPr>
          </w:p>
        </w:tc>
        <w:tc>
          <w:tcPr>
            <w:tcW w:w="843" w:type="pct"/>
          </w:tcPr>
          <w:p w14:paraId="37ADCAE0" w14:textId="77777777" w:rsidR="00DD308E" w:rsidRDefault="00FE5452" w:rsidP="00DD308E">
            <w:pPr>
              <w:rPr>
                <w:b/>
                <w:szCs w:val="20"/>
              </w:rPr>
            </w:pPr>
            <w:r>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instrText xml:space="preserve"> FORMTEXT </w:instrText>
            </w:r>
            <w:r>
              <w:fldChar w:fldCharType="separate"/>
            </w:r>
            <w:r>
              <w:rPr>
                <w:noProof/>
              </w:rPr>
              <w:t>For each key journal article or published research relating to your proposed service,  insert the type of study design in this column and columns below</w:t>
            </w:r>
            <w:r>
              <w:fldChar w:fldCharType="end"/>
            </w:r>
          </w:p>
        </w:tc>
        <w:tc>
          <w:tcPr>
            <w:tcW w:w="1060" w:type="pct"/>
          </w:tcPr>
          <w:p w14:paraId="214CBF0E" w14:textId="77777777" w:rsidR="00DD308E" w:rsidRDefault="00FE5452" w:rsidP="00DD308E">
            <w:pPr>
              <w:rPr>
                <w:b/>
                <w:szCs w:val="20"/>
              </w:rPr>
            </w:pPr>
            <w:r>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instrText xml:space="preserve"> FORMTEXT </w:instrText>
            </w:r>
            <w:r>
              <w:fldChar w:fldCharType="separate"/>
            </w:r>
            <w:r>
              <w:rPr>
                <w:noProof/>
              </w:rPr>
              <w:t>For each key journal article or published research relating to your proposed service,  insert the title of article or research (including any trial identifier or study lead if relevant) in this column and columns below</w:t>
            </w:r>
            <w:r>
              <w:fldChar w:fldCharType="end"/>
            </w:r>
          </w:p>
        </w:tc>
        <w:tc>
          <w:tcPr>
            <w:tcW w:w="833" w:type="pct"/>
          </w:tcPr>
          <w:p w14:paraId="184A4119" w14:textId="77777777" w:rsidR="00DD308E" w:rsidRDefault="00FE5452" w:rsidP="00DD308E">
            <w:pPr>
              <w:rPr>
                <w:b/>
                <w:szCs w:val="20"/>
              </w:rPr>
            </w:pPr>
            <w:r>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instrText xml:space="preserve"> FORMTEXT </w:instrText>
            </w:r>
            <w:r>
              <w:fldChar w:fldCharType="separate"/>
            </w:r>
            <w:r>
              <w:rPr>
                <w:noProof/>
              </w:rPr>
              <w:t>For each key journal article or published research relating to your proposed service,  insert a short description of research in this column and columns below</w:t>
            </w:r>
            <w:r>
              <w:fldChar w:fldCharType="end"/>
            </w:r>
          </w:p>
        </w:tc>
        <w:tc>
          <w:tcPr>
            <w:tcW w:w="1173" w:type="pct"/>
          </w:tcPr>
          <w:p w14:paraId="73B01AB8" w14:textId="77777777" w:rsidR="00DD308E" w:rsidRPr="00E82F54" w:rsidRDefault="00073222" w:rsidP="00DD308E">
            <w:pPr>
              <w:rPr>
                <w:b/>
                <w:szCs w:val="20"/>
              </w:rPr>
            </w:pPr>
            <w:r>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instrText xml:space="preserve"> FORMTEXT </w:instrText>
            </w:r>
            <w:r>
              <w:fldChar w:fldCharType="separate"/>
            </w:r>
            <w:r>
              <w:rPr>
                <w:noProof/>
              </w:rPr>
              <w:t>For each key journal article or published research relating to your proposed service,  insert a website link to journal article or research (if available) in this column and columns below</w:t>
            </w:r>
            <w:r>
              <w:fldChar w:fldCharType="end"/>
            </w:r>
          </w:p>
        </w:tc>
        <w:tc>
          <w:tcPr>
            <w:tcW w:w="785" w:type="pct"/>
          </w:tcPr>
          <w:p w14:paraId="45FDFF5A" w14:textId="77777777" w:rsidR="00DD308E" w:rsidRPr="00E82F54" w:rsidRDefault="00F222BE" w:rsidP="00DD308E">
            <w:pPr>
              <w:rPr>
                <w:b/>
                <w:szCs w:val="20"/>
              </w:rPr>
            </w:pPr>
            <w:r>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instrText xml:space="preserve"> FORMTEXT </w:instrText>
            </w:r>
            <w:r>
              <w:fldChar w:fldCharType="separate"/>
            </w:r>
            <w:r>
              <w:rPr>
                <w:noProof/>
              </w:rPr>
              <w:t>For each key journal article or published research relating to your proposed service,  insert the date of publication in this column and columns below</w:t>
            </w:r>
            <w:r>
              <w:fldChar w:fldCharType="end"/>
            </w:r>
          </w:p>
        </w:tc>
      </w:tr>
      <w:tr w:rsidR="00252776" w14:paraId="7704E6FA" w14:textId="77777777" w:rsidTr="004C49EF">
        <w:trPr>
          <w:cantSplit/>
        </w:trPr>
        <w:tc>
          <w:tcPr>
            <w:tcW w:w="307" w:type="pct"/>
          </w:tcPr>
          <w:p w14:paraId="170FCF7B" w14:textId="77777777" w:rsidR="00DD308E" w:rsidRPr="00965B6B" w:rsidRDefault="003C23E1" w:rsidP="00DD308E">
            <w:pPr>
              <w:rPr>
                <w:szCs w:val="20"/>
              </w:rPr>
            </w:pPr>
            <w:r>
              <w:rPr>
                <w:szCs w:val="20"/>
              </w:rPr>
              <w:lastRenderedPageBreak/>
              <w:t>1</w:t>
            </w:r>
            <w:r w:rsidR="00DD308E">
              <w:rPr>
                <w:szCs w:val="20"/>
              </w:rPr>
              <w:t>.</w:t>
            </w:r>
          </w:p>
        </w:tc>
        <w:tc>
          <w:tcPr>
            <w:tcW w:w="843" w:type="pct"/>
          </w:tcPr>
          <w:p w14:paraId="54974F50" w14:textId="77777777" w:rsidR="00DD308E" w:rsidRPr="00B6095F" w:rsidRDefault="006B415B" w:rsidP="00DD308E">
            <w:pPr>
              <w:rPr>
                <w:b/>
                <w:szCs w:val="20"/>
              </w:rPr>
            </w:pPr>
            <w:r w:rsidRPr="00B6095F">
              <w:rPr>
                <w:szCs w:val="20"/>
              </w:rPr>
              <w:t xml:space="preserve">Prospective, randomized Multi </w:t>
            </w:r>
            <w:proofErr w:type="spellStart"/>
            <w:r w:rsidRPr="00B6095F">
              <w:rPr>
                <w:szCs w:val="20"/>
              </w:rPr>
              <w:t>center</w:t>
            </w:r>
            <w:proofErr w:type="spellEnd"/>
            <w:r w:rsidRPr="00B6095F">
              <w:rPr>
                <w:szCs w:val="20"/>
              </w:rPr>
              <w:t xml:space="preserve"> study (440 breast cancer patients &lt; 56 years)</w:t>
            </w:r>
          </w:p>
        </w:tc>
        <w:tc>
          <w:tcPr>
            <w:tcW w:w="1060" w:type="pct"/>
          </w:tcPr>
          <w:p w14:paraId="4BCAA1A7" w14:textId="77777777" w:rsidR="006B415B" w:rsidRPr="00B6095F" w:rsidRDefault="00F22BB5" w:rsidP="00DD308E">
            <w:pPr>
              <w:rPr>
                <w:szCs w:val="20"/>
              </w:rPr>
            </w:pPr>
            <w:r w:rsidRPr="00B6095F">
              <w:rPr>
                <w:szCs w:val="20"/>
              </w:rPr>
              <w:t>Gonzalez et al. (2014),</w:t>
            </w:r>
          </w:p>
          <w:p w14:paraId="37A86B98" w14:textId="77777777" w:rsidR="006B415B" w:rsidRPr="00B6095F" w:rsidRDefault="006B415B" w:rsidP="006B415B">
            <w:pPr>
              <w:autoSpaceDE w:val="0"/>
              <w:autoSpaceDN w:val="0"/>
              <w:adjustRightInd w:val="0"/>
              <w:spacing w:before="0" w:after="0"/>
              <w:rPr>
                <w:rFonts w:cs="Segoe UI"/>
                <w:szCs w:val="20"/>
              </w:rPr>
            </w:pPr>
            <w:r w:rsidRPr="00B6095F">
              <w:rPr>
                <w:rFonts w:cs="Segoe UI"/>
                <w:szCs w:val="20"/>
              </w:rPr>
              <w:t>Preoperative MRI of the Breast (POMB) Influences Primary Treatment in Breast Cancer: A Prospective, Randomized, Multicenter Study</w:t>
            </w:r>
          </w:p>
          <w:p w14:paraId="53347D96" w14:textId="77777777" w:rsidR="00DD308E" w:rsidRPr="00B6095F" w:rsidRDefault="006B415B" w:rsidP="006B415B">
            <w:pPr>
              <w:rPr>
                <w:b/>
                <w:szCs w:val="20"/>
              </w:rPr>
            </w:pPr>
            <w:r w:rsidRPr="00B6095F" w:rsidDel="00F22BB5">
              <w:rPr>
                <w:szCs w:val="20"/>
              </w:rPr>
              <w:t xml:space="preserve"> </w:t>
            </w:r>
          </w:p>
        </w:tc>
        <w:tc>
          <w:tcPr>
            <w:tcW w:w="833" w:type="pct"/>
          </w:tcPr>
          <w:p w14:paraId="1FC2B564" w14:textId="77777777" w:rsidR="00DD308E" w:rsidRPr="00B6095F" w:rsidRDefault="006B415B" w:rsidP="00F22BB5">
            <w:pPr>
              <w:rPr>
                <w:b/>
                <w:szCs w:val="20"/>
              </w:rPr>
            </w:pPr>
            <w:r w:rsidRPr="00B6095F">
              <w:rPr>
                <w:rFonts w:cs="Arial"/>
                <w:color w:val="000000"/>
                <w:szCs w:val="20"/>
                <w:shd w:val="clear" w:color="auto" w:fill="FFFFFF"/>
              </w:rPr>
              <w:t xml:space="preserve">The purpose of this study was to determine whether preoperative breast MRI would affect primary surgical management, reduce </w:t>
            </w:r>
            <w:proofErr w:type="spellStart"/>
            <w:r w:rsidRPr="00B6095F">
              <w:rPr>
                <w:rFonts w:cs="Arial"/>
                <w:color w:val="000000"/>
                <w:szCs w:val="20"/>
                <w:shd w:val="clear" w:color="auto" w:fill="FFFFFF"/>
              </w:rPr>
              <w:t>reexcision</w:t>
            </w:r>
            <w:proofErr w:type="spellEnd"/>
            <w:r w:rsidRPr="00B6095F">
              <w:rPr>
                <w:rFonts w:cs="Arial"/>
                <w:color w:val="000000"/>
                <w:szCs w:val="20"/>
                <w:shd w:val="clear" w:color="auto" w:fill="FFFFFF"/>
              </w:rPr>
              <w:t>/reoperation procedures, and influence the choice of neoadjuvant treatment in patients with newly diagnosed breast cancer.</w:t>
            </w:r>
            <w:r w:rsidRPr="00B6095F" w:rsidDel="006B415B">
              <w:rPr>
                <w:szCs w:val="20"/>
              </w:rPr>
              <w:t xml:space="preserve"> </w:t>
            </w:r>
          </w:p>
        </w:tc>
        <w:tc>
          <w:tcPr>
            <w:tcW w:w="1173" w:type="pct"/>
          </w:tcPr>
          <w:p w14:paraId="0BB58543" w14:textId="67E0FE5D" w:rsidR="004E08BF" w:rsidRDefault="004E08BF" w:rsidP="00DD308E">
            <w:pPr>
              <w:rPr>
                <w:szCs w:val="20"/>
              </w:rPr>
            </w:pPr>
            <w:r w:rsidRPr="000B1E19">
              <w:rPr>
                <w:szCs w:val="20"/>
              </w:rPr>
              <w:t>https://www.ncbi.nlm.nih.gov/pubmed/24817517</w:t>
            </w:r>
          </w:p>
          <w:p w14:paraId="4DC61D34" w14:textId="77777777" w:rsidR="00DD308E" w:rsidRPr="00B6095F" w:rsidRDefault="00DD308E" w:rsidP="00DD308E">
            <w:pPr>
              <w:rPr>
                <w:b/>
                <w:szCs w:val="20"/>
              </w:rPr>
            </w:pPr>
          </w:p>
        </w:tc>
        <w:tc>
          <w:tcPr>
            <w:tcW w:w="785" w:type="pct"/>
          </w:tcPr>
          <w:p w14:paraId="445B20C4" w14:textId="77777777" w:rsidR="00DD308E" w:rsidRPr="00B6095F" w:rsidRDefault="006B415B" w:rsidP="00DD308E">
            <w:pPr>
              <w:rPr>
                <w:b/>
                <w:szCs w:val="20"/>
              </w:rPr>
            </w:pPr>
            <w:r w:rsidRPr="00B6095F">
              <w:rPr>
                <w:szCs w:val="20"/>
              </w:rPr>
              <w:t>July 2014</w:t>
            </w:r>
          </w:p>
        </w:tc>
      </w:tr>
      <w:tr w:rsidR="00252776" w14:paraId="7E7F4C5C" w14:textId="77777777" w:rsidTr="001F13FA">
        <w:trPr>
          <w:cantSplit/>
        </w:trPr>
        <w:tc>
          <w:tcPr>
            <w:tcW w:w="307" w:type="pct"/>
          </w:tcPr>
          <w:p w14:paraId="121DF49E" w14:textId="77777777" w:rsidR="00DD308E" w:rsidRPr="00965B6B" w:rsidRDefault="003C23E1" w:rsidP="00DD308E">
            <w:pPr>
              <w:rPr>
                <w:szCs w:val="20"/>
              </w:rPr>
            </w:pPr>
            <w:r>
              <w:rPr>
                <w:szCs w:val="20"/>
              </w:rPr>
              <w:t>2</w:t>
            </w:r>
            <w:r w:rsidR="00DD308E">
              <w:rPr>
                <w:szCs w:val="20"/>
              </w:rPr>
              <w:t>.</w:t>
            </w:r>
          </w:p>
        </w:tc>
        <w:tc>
          <w:tcPr>
            <w:tcW w:w="843" w:type="pct"/>
          </w:tcPr>
          <w:p w14:paraId="223E052D" w14:textId="77777777" w:rsidR="00DD308E" w:rsidRPr="00B6095F" w:rsidRDefault="004E08BF" w:rsidP="00DD308E">
            <w:pPr>
              <w:rPr>
                <w:b/>
                <w:szCs w:val="20"/>
              </w:rPr>
            </w:pPr>
            <w:r w:rsidRPr="00B6095F">
              <w:rPr>
                <w:szCs w:val="20"/>
              </w:rPr>
              <w:t>Meta-analysis</w:t>
            </w:r>
          </w:p>
        </w:tc>
        <w:tc>
          <w:tcPr>
            <w:tcW w:w="1060" w:type="pct"/>
          </w:tcPr>
          <w:p w14:paraId="40595688" w14:textId="77777777" w:rsidR="006B415B" w:rsidRPr="00B6095F" w:rsidRDefault="00F22BB5" w:rsidP="00DD308E">
            <w:pPr>
              <w:rPr>
                <w:szCs w:val="20"/>
              </w:rPr>
            </w:pPr>
            <w:proofErr w:type="spellStart"/>
            <w:r w:rsidRPr="00B6095F">
              <w:rPr>
                <w:szCs w:val="20"/>
              </w:rPr>
              <w:t>Houssami</w:t>
            </w:r>
            <w:proofErr w:type="spellEnd"/>
            <w:r w:rsidRPr="00B6095F">
              <w:rPr>
                <w:szCs w:val="20"/>
              </w:rPr>
              <w:t xml:space="preserve"> et al. (2013),</w:t>
            </w:r>
          </w:p>
          <w:p w14:paraId="3E596850" w14:textId="77777777" w:rsidR="006B415B" w:rsidRPr="00B6095F" w:rsidRDefault="006B415B" w:rsidP="006B415B">
            <w:pPr>
              <w:pStyle w:val="Heading1"/>
              <w:shd w:val="clear" w:color="auto" w:fill="FFFFFF"/>
              <w:spacing w:before="90" w:after="90" w:line="270" w:lineRule="atLeast"/>
              <w:outlineLvl w:val="0"/>
              <w:rPr>
                <w:rFonts w:cs="Arial"/>
                <w:color w:val="000000"/>
                <w:sz w:val="20"/>
                <w:szCs w:val="20"/>
              </w:rPr>
            </w:pPr>
            <w:r w:rsidRPr="00B6095F">
              <w:rPr>
                <w:rFonts w:cs="Arial"/>
                <w:color w:val="000000"/>
                <w:sz w:val="20"/>
                <w:szCs w:val="20"/>
              </w:rPr>
              <w:t>Preoperative magnetic resonance imaging in breast cancer: meta-analysis of surgical outcomes.</w:t>
            </w:r>
          </w:p>
          <w:p w14:paraId="070394CA" w14:textId="77777777" w:rsidR="00DD308E" w:rsidRPr="00B6095F" w:rsidRDefault="006B415B" w:rsidP="006B415B">
            <w:pPr>
              <w:rPr>
                <w:b/>
                <w:szCs w:val="20"/>
              </w:rPr>
            </w:pPr>
            <w:r w:rsidRPr="00B6095F" w:rsidDel="00F22BB5">
              <w:rPr>
                <w:szCs w:val="20"/>
              </w:rPr>
              <w:t xml:space="preserve"> </w:t>
            </w:r>
          </w:p>
        </w:tc>
        <w:tc>
          <w:tcPr>
            <w:tcW w:w="833" w:type="pct"/>
          </w:tcPr>
          <w:p w14:paraId="2F6FC70D" w14:textId="77777777" w:rsidR="00DD308E" w:rsidRPr="00B6095F" w:rsidRDefault="001F13FA" w:rsidP="001F13FA">
            <w:pPr>
              <w:rPr>
                <w:b/>
                <w:szCs w:val="20"/>
              </w:rPr>
            </w:pPr>
            <w:r w:rsidRPr="00B6095F">
              <w:rPr>
                <w:rFonts w:cs="Arial"/>
                <w:color w:val="000000"/>
                <w:szCs w:val="20"/>
                <w:shd w:val="clear" w:color="auto" w:fill="FFFFFF"/>
              </w:rPr>
              <w:t>Investigating the effect of preoperative MRI compared with standard preoperative assessment on surgical outcomes, focusing on studies that used a controlled design.</w:t>
            </w:r>
            <w:r w:rsidRPr="00B6095F">
              <w:rPr>
                <w:szCs w:val="20"/>
              </w:rPr>
              <w:t xml:space="preserve"> </w:t>
            </w:r>
          </w:p>
        </w:tc>
        <w:tc>
          <w:tcPr>
            <w:tcW w:w="1173" w:type="pct"/>
          </w:tcPr>
          <w:p w14:paraId="6E340401" w14:textId="1EAED316" w:rsidR="004E08BF" w:rsidRDefault="004E08BF" w:rsidP="001F13FA">
            <w:pPr>
              <w:rPr>
                <w:szCs w:val="20"/>
              </w:rPr>
            </w:pPr>
            <w:r w:rsidRPr="000B1E19">
              <w:rPr>
                <w:szCs w:val="20"/>
              </w:rPr>
              <w:t>https://www.ncbi.nlm.nih.gov/pubmed/23187751</w:t>
            </w:r>
          </w:p>
          <w:p w14:paraId="5C8A82BD" w14:textId="77777777" w:rsidR="00DD308E" w:rsidRPr="00B6095F" w:rsidRDefault="001F13FA" w:rsidP="001F13FA">
            <w:pPr>
              <w:rPr>
                <w:b/>
                <w:szCs w:val="20"/>
              </w:rPr>
            </w:pPr>
            <w:r w:rsidRPr="00B6095F" w:rsidDel="001F13FA">
              <w:rPr>
                <w:szCs w:val="20"/>
              </w:rPr>
              <w:t xml:space="preserve"> </w:t>
            </w:r>
          </w:p>
        </w:tc>
        <w:tc>
          <w:tcPr>
            <w:tcW w:w="785" w:type="pct"/>
          </w:tcPr>
          <w:p w14:paraId="48C6678C" w14:textId="77777777" w:rsidR="00DD308E" w:rsidRPr="00B6095F" w:rsidRDefault="006B415B" w:rsidP="00DD308E">
            <w:pPr>
              <w:rPr>
                <w:b/>
                <w:szCs w:val="20"/>
              </w:rPr>
            </w:pPr>
            <w:r w:rsidRPr="00B6095F">
              <w:rPr>
                <w:szCs w:val="20"/>
              </w:rPr>
              <w:t xml:space="preserve">Feb </w:t>
            </w:r>
            <w:r w:rsidR="001F13FA" w:rsidRPr="00B6095F">
              <w:rPr>
                <w:szCs w:val="20"/>
              </w:rPr>
              <w:t>2013</w:t>
            </w:r>
          </w:p>
        </w:tc>
      </w:tr>
      <w:tr w:rsidR="00252776" w14:paraId="1C3C17E9" w14:textId="77777777" w:rsidTr="004C49EF">
        <w:trPr>
          <w:cantSplit/>
        </w:trPr>
        <w:tc>
          <w:tcPr>
            <w:tcW w:w="307" w:type="pct"/>
          </w:tcPr>
          <w:p w14:paraId="74A151D7" w14:textId="77777777" w:rsidR="00DD308E" w:rsidRPr="00965B6B" w:rsidRDefault="003C23E1" w:rsidP="00DD308E">
            <w:pPr>
              <w:rPr>
                <w:szCs w:val="20"/>
              </w:rPr>
            </w:pPr>
            <w:r>
              <w:rPr>
                <w:szCs w:val="20"/>
              </w:rPr>
              <w:lastRenderedPageBreak/>
              <w:t>3</w:t>
            </w:r>
            <w:r w:rsidR="00DD308E">
              <w:rPr>
                <w:szCs w:val="20"/>
              </w:rPr>
              <w:t>.</w:t>
            </w:r>
          </w:p>
        </w:tc>
        <w:tc>
          <w:tcPr>
            <w:tcW w:w="843" w:type="pct"/>
          </w:tcPr>
          <w:p w14:paraId="6BCD9F03" w14:textId="77777777" w:rsidR="00DD308E" w:rsidRPr="00B6095F" w:rsidRDefault="00B96063" w:rsidP="00DD308E">
            <w:pPr>
              <w:rPr>
                <w:b/>
                <w:szCs w:val="20"/>
              </w:rPr>
            </w:pPr>
            <w:r w:rsidRPr="00B6095F">
              <w:rPr>
                <w:color w:val="333333"/>
                <w:spacing w:val="2"/>
                <w:szCs w:val="20"/>
                <w:shd w:val="clear" w:color="auto" w:fill="FCFCFC"/>
              </w:rPr>
              <w:t>A decision analytic model</w:t>
            </w:r>
            <w:r w:rsidRPr="00B6095F">
              <w:rPr>
                <w:rStyle w:val="apple-converted-space"/>
                <w:color w:val="333333"/>
                <w:spacing w:val="2"/>
                <w:szCs w:val="20"/>
                <w:shd w:val="clear" w:color="auto" w:fill="FCFCFC"/>
              </w:rPr>
              <w:t> </w:t>
            </w:r>
          </w:p>
        </w:tc>
        <w:tc>
          <w:tcPr>
            <w:tcW w:w="1060" w:type="pct"/>
          </w:tcPr>
          <w:p w14:paraId="4A5A244F" w14:textId="77777777" w:rsidR="00B96063" w:rsidRPr="00B6095F" w:rsidRDefault="00F22BB5" w:rsidP="00DD308E">
            <w:pPr>
              <w:rPr>
                <w:szCs w:val="20"/>
              </w:rPr>
            </w:pPr>
            <w:r w:rsidRPr="00B6095F">
              <w:rPr>
                <w:szCs w:val="20"/>
              </w:rPr>
              <w:t>Young et al. (2012)</w:t>
            </w:r>
          </w:p>
          <w:p w14:paraId="7F2FCC07" w14:textId="77777777" w:rsidR="00B96063" w:rsidRPr="003C23E1" w:rsidRDefault="00B96063" w:rsidP="00B96063">
            <w:pPr>
              <w:pStyle w:val="Heading1"/>
              <w:shd w:val="clear" w:color="auto" w:fill="FCFCFC"/>
              <w:spacing w:before="187" w:after="187"/>
              <w:outlineLvl w:val="0"/>
              <w:rPr>
                <w:bCs w:val="0"/>
                <w:color w:val="333333"/>
                <w:sz w:val="20"/>
                <w:szCs w:val="20"/>
                <w:lang w:val="en"/>
              </w:rPr>
            </w:pPr>
            <w:r w:rsidRPr="003C23E1">
              <w:rPr>
                <w:bCs w:val="0"/>
                <w:color w:val="333333"/>
                <w:sz w:val="20"/>
                <w:szCs w:val="20"/>
                <w:lang w:val="en"/>
              </w:rPr>
              <w:t>Preoperative breast MRI in early-stage breast cancer</w:t>
            </w:r>
          </w:p>
          <w:p w14:paraId="67B326DF" w14:textId="77777777" w:rsidR="00DD308E" w:rsidRPr="00B6095F" w:rsidRDefault="00F22BB5" w:rsidP="00DD308E">
            <w:pPr>
              <w:rPr>
                <w:b/>
                <w:szCs w:val="20"/>
              </w:rPr>
            </w:pPr>
            <w:r w:rsidRPr="00B6095F">
              <w:rPr>
                <w:szCs w:val="20"/>
              </w:rPr>
              <w:t>,</w:t>
            </w:r>
          </w:p>
        </w:tc>
        <w:tc>
          <w:tcPr>
            <w:tcW w:w="833" w:type="pct"/>
          </w:tcPr>
          <w:p w14:paraId="5EE71C71" w14:textId="77777777" w:rsidR="00DD308E" w:rsidRPr="00B6095F" w:rsidRDefault="00B96063" w:rsidP="00B6095F">
            <w:pPr>
              <w:spacing w:before="0" w:after="0"/>
              <w:rPr>
                <w:b/>
                <w:szCs w:val="20"/>
              </w:rPr>
            </w:pPr>
            <w:r w:rsidRPr="00B6095F">
              <w:rPr>
                <w:color w:val="333333"/>
                <w:spacing w:val="2"/>
                <w:szCs w:val="20"/>
                <w:shd w:val="clear" w:color="auto" w:fill="FCFCFC"/>
              </w:rPr>
              <w:t>A decision analytic model was developed to evaluate the impact of adding breast MRI to the preoperative evaluation of women with early-stage breast cancer who were candidates for breast-conserving therapy on patient outcomes measured in quality-adjusted life years (QALYs).</w:t>
            </w:r>
            <w:r w:rsidRPr="00B6095F">
              <w:rPr>
                <w:rStyle w:val="apple-converted-space"/>
                <w:color w:val="333333"/>
                <w:spacing w:val="2"/>
                <w:szCs w:val="20"/>
                <w:shd w:val="clear" w:color="auto" w:fill="FCFCFC"/>
              </w:rPr>
              <w:t> </w:t>
            </w:r>
            <w:r w:rsidRPr="00B6095F" w:rsidDel="00F22BB5">
              <w:rPr>
                <w:szCs w:val="20"/>
              </w:rPr>
              <w:t xml:space="preserve"> </w:t>
            </w:r>
          </w:p>
        </w:tc>
        <w:tc>
          <w:tcPr>
            <w:tcW w:w="1173" w:type="pct"/>
          </w:tcPr>
          <w:p w14:paraId="633AF650" w14:textId="69BB6E42" w:rsidR="004E08BF" w:rsidRDefault="004E08BF" w:rsidP="00B6095F">
            <w:pPr>
              <w:rPr>
                <w:color w:val="333333"/>
                <w:spacing w:val="4"/>
                <w:szCs w:val="20"/>
                <w:shd w:val="clear" w:color="auto" w:fill="FCFCFC"/>
              </w:rPr>
            </w:pPr>
            <w:r w:rsidRPr="000B1E19">
              <w:rPr>
                <w:spacing w:val="4"/>
                <w:szCs w:val="20"/>
                <w:shd w:val="clear" w:color="auto" w:fill="FCFCFC"/>
              </w:rPr>
              <w:t>http://dx.doi.org/10.1007/s10549-012-2207-1</w:t>
            </w:r>
          </w:p>
          <w:p w14:paraId="68083E0A" w14:textId="77777777" w:rsidR="00DD308E" w:rsidRPr="00B6095F" w:rsidRDefault="00B96063" w:rsidP="00B6095F">
            <w:pPr>
              <w:rPr>
                <w:b/>
                <w:szCs w:val="20"/>
              </w:rPr>
            </w:pPr>
            <w:r w:rsidRPr="00B6095F">
              <w:rPr>
                <w:szCs w:val="20"/>
              </w:rPr>
              <w:t xml:space="preserve"> </w:t>
            </w:r>
          </w:p>
        </w:tc>
        <w:tc>
          <w:tcPr>
            <w:tcW w:w="785" w:type="pct"/>
          </w:tcPr>
          <w:p w14:paraId="1F4103D0" w14:textId="77777777" w:rsidR="00DD308E" w:rsidRPr="00B6095F" w:rsidRDefault="002510CF" w:rsidP="00DD308E">
            <w:pPr>
              <w:rPr>
                <w:b/>
                <w:szCs w:val="20"/>
              </w:rPr>
            </w:pPr>
            <w:r>
              <w:rPr>
                <w:szCs w:val="20"/>
              </w:rPr>
              <w:t>Oct</w:t>
            </w:r>
            <w:r w:rsidR="00B96063" w:rsidRPr="00B6095F">
              <w:rPr>
                <w:szCs w:val="20"/>
              </w:rPr>
              <w:t xml:space="preserve"> 2012</w:t>
            </w:r>
          </w:p>
        </w:tc>
      </w:tr>
      <w:tr w:rsidR="00252776" w14:paraId="4E5FD9B7" w14:textId="77777777" w:rsidTr="004C49EF">
        <w:trPr>
          <w:cantSplit/>
        </w:trPr>
        <w:tc>
          <w:tcPr>
            <w:tcW w:w="307" w:type="pct"/>
          </w:tcPr>
          <w:p w14:paraId="486DF4D9" w14:textId="77777777" w:rsidR="00DD308E" w:rsidRPr="00965B6B" w:rsidRDefault="003C23E1" w:rsidP="00DD308E">
            <w:pPr>
              <w:rPr>
                <w:szCs w:val="20"/>
              </w:rPr>
            </w:pPr>
            <w:r>
              <w:rPr>
                <w:szCs w:val="20"/>
              </w:rPr>
              <w:lastRenderedPageBreak/>
              <w:t>4</w:t>
            </w:r>
            <w:r w:rsidR="00DD308E">
              <w:rPr>
                <w:szCs w:val="20"/>
              </w:rPr>
              <w:t>.</w:t>
            </w:r>
          </w:p>
        </w:tc>
        <w:tc>
          <w:tcPr>
            <w:tcW w:w="843" w:type="pct"/>
          </w:tcPr>
          <w:p w14:paraId="3D57134E" w14:textId="77777777" w:rsidR="00DD308E" w:rsidRPr="00B6095F" w:rsidRDefault="006B415B">
            <w:pPr>
              <w:rPr>
                <w:b/>
                <w:szCs w:val="20"/>
              </w:rPr>
            </w:pPr>
            <w:r w:rsidRPr="00B6095F">
              <w:rPr>
                <w:color w:val="333333"/>
                <w:szCs w:val="20"/>
                <w:shd w:val="clear" w:color="auto" w:fill="FFFFFF"/>
              </w:rPr>
              <w:t xml:space="preserve">Open, parallel group trial in 45 UK centres, with 1623 women aged 18 years or older with biopsy-proven primary breast cancer who were scheduled for wide local excision after triple assessment. </w:t>
            </w:r>
          </w:p>
        </w:tc>
        <w:tc>
          <w:tcPr>
            <w:tcW w:w="1060" w:type="pct"/>
          </w:tcPr>
          <w:p w14:paraId="508C7572" w14:textId="77777777" w:rsidR="006B415B" w:rsidRPr="00B6095F" w:rsidRDefault="00F22BB5" w:rsidP="00DD308E">
            <w:pPr>
              <w:rPr>
                <w:szCs w:val="20"/>
              </w:rPr>
            </w:pPr>
            <w:r w:rsidRPr="00B6095F">
              <w:rPr>
                <w:szCs w:val="20"/>
              </w:rPr>
              <w:t>Turnbull et al. (2010</w:t>
            </w:r>
            <w:r w:rsidR="006B415B" w:rsidRPr="00B6095F">
              <w:rPr>
                <w:szCs w:val="20"/>
              </w:rPr>
              <w:t>)</w:t>
            </w:r>
          </w:p>
          <w:p w14:paraId="378275A6" w14:textId="77777777" w:rsidR="006B415B" w:rsidRPr="00B6095F" w:rsidRDefault="006B415B" w:rsidP="006B415B">
            <w:pPr>
              <w:autoSpaceDE w:val="0"/>
              <w:autoSpaceDN w:val="0"/>
              <w:adjustRightInd w:val="0"/>
              <w:spacing w:before="0" w:after="0"/>
              <w:rPr>
                <w:rFonts w:cs="Segoe UI"/>
                <w:szCs w:val="20"/>
              </w:rPr>
            </w:pPr>
            <w:r w:rsidRPr="00B6095F">
              <w:rPr>
                <w:rFonts w:cs="Segoe UI"/>
                <w:szCs w:val="20"/>
              </w:rPr>
              <w:t>Comparative effectiveness of MRI in breast cancer (COMICE) trial: a randomised controlled trial</w:t>
            </w:r>
          </w:p>
          <w:p w14:paraId="22E835FA" w14:textId="77777777" w:rsidR="00DD308E" w:rsidRPr="00B6095F" w:rsidRDefault="006B415B" w:rsidP="006B415B">
            <w:pPr>
              <w:rPr>
                <w:b/>
                <w:szCs w:val="20"/>
              </w:rPr>
            </w:pPr>
            <w:r w:rsidRPr="00B6095F" w:rsidDel="00F22BB5">
              <w:rPr>
                <w:szCs w:val="20"/>
              </w:rPr>
              <w:t xml:space="preserve"> </w:t>
            </w:r>
          </w:p>
        </w:tc>
        <w:tc>
          <w:tcPr>
            <w:tcW w:w="833" w:type="pct"/>
          </w:tcPr>
          <w:p w14:paraId="416B7509" w14:textId="77777777" w:rsidR="00DD308E" w:rsidRPr="00B6095F" w:rsidRDefault="006B415B" w:rsidP="00DD308E">
            <w:pPr>
              <w:rPr>
                <w:b/>
                <w:szCs w:val="20"/>
              </w:rPr>
            </w:pPr>
            <w:r w:rsidRPr="00B6095F">
              <w:rPr>
                <w:szCs w:val="20"/>
              </w:rPr>
              <w:t xml:space="preserve">This study </w:t>
            </w:r>
            <w:r w:rsidRPr="00B6095F">
              <w:rPr>
                <w:color w:val="333333"/>
                <w:szCs w:val="20"/>
                <w:shd w:val="clear" w:color="auto" w:fill="FFFFFF"/>
              </w:rPr>
              <w:t>assessed the clinical efficacy of contrast-enhanced MRI in women with primary breast cancer.</w:t>
            </w:r>
            <w:r w:rsidRPr="00B6095F" w:rsidDel="00F22BB5">
              <w:rPr>
                <w:szCs w:val="20"/>
              </w:rPr>
              <w:t xml:space="preserve"> </w:t>
            </w:r>
          </w:p>
        </w:tc>
        <w:tc>
          <w:tcPr>
            <w:tcW w:w="1173" w:type="pct"/>
          </w:tcPr>
          <w:p w14:paraId="5275C378" w14:textId="4C574282" w:rsidR="004E08BF" w:rsidRDefault="004E08BF" w:rsidP="00DD308E">
            <w:pPr>
              <w:rPr>
                <w:szCs w:val="20"/>
              </w:rPr>
            </w:pPr>
            <w:r w:rsidRPr="000B1E19">
              <w:rPr>
                <w:szCs w:val="20"/>
              </w:rPr>
              <w:t>http://www.thelancet.com/journals/lancet/article/PIIS0140-6736(09)62070-5/abstract</w:t>
            </w:r>
          </w:p>
          <w:p w14:paraId="0AD8AD56" w14:textId="77777777" w:rsidR="00DD308E" w:rsidRPr="00B6095F" w:rsidRDefault="00DD308E" w:rsidP="00DD308E">
            <w:pPr>
              <w:rPr>
                <w:b/>
                <w:szCs w:val="20"/>
              </w:rPr>
            </w:pPr>
          </w:p>
        </w:tc>
        <w:tc>
          <w:tcPr>
            <w:tcW w:w="785" w:type="pct"/>
          </w:tcPr>
          <w:p w14:paraId="357E6E72" w14:textId="77777777" w:rsidR="00DD308E" w:rsidRPr="00B6095F" w:rsidRDefault="006B415B" w:rsidP="00DD308E">
            <w:pPr>
              <w:rPr>
                <w:b/>
                <w:szCs w:val="20"/>
              </w:rPr>
            </w:pPr>
            <w:r w:rsidRPr="00B6095F">
              <w:rPr>
                <w:szCs w:val="20"/>
              </w:rPr>
              <w:t>Feb 2010</w:t>
            </w:r>
          </w:p>
        </w:tc>
      </w:tr>
      <w:tr w:rsidR="00252776" w14:paraId="09497A8E" w14:textId="77777777" w:rsidTr="004C49EF">
        <w:trPr>
          <w:cantSplit/>
        </w:trPr>
        <w:tc>
          <w:tcPr>
            <w:tcW w:w="307" w:type="pct"/>
          </w:tcPr>
          <w:p w14:paraId="4E301433" w14:textId="77777777" w:rsidR="00DD308E" w:rsidRDefault="003C23E1" w:rsidP="00DD308E">
            <w:pPr>
              <w:rPr>
                <w:szCs w:val="20"/>
              </w:rPr>
            </w:pPr>
            <w:r>
              <w:rPr>
                <w:szCs w:val="20"/>
              </w:rPr>
              <w:t>5</w:t>
            </w:r>
            <w:r w:rsidR="00DD308E">
              <w:rPr>
                <w:szCs w:val="20"/>
              </w:rPr>
              <w:t>.</w:t>
            </w:r>
          </w:p>
        </w:tc>
        <w:tc>
          <w:tcPr>
            <w:tcW w:w="843" w:type="pct"/>
          </w:tcPr>
          <w:p w14:paraId="2583D6C0" w14:textId="77777777" w:rsidR="00DD308E" w:rsidRPr="00B6095F" w:rsidRDefault="003F26B1" w:rsidP="00DD308E">
            <w:pPr>
              <w:rPr>
                <w:b/>
                <w:szCs w:val="20"/>
              </w:rPr>
            </w:pPr>
            <w:r w:rsidRPr="00B6095F">
              <w:rPr>
                <w:szCs w:val="20"/>
              </w:rPr>
              <w:t>Systematic Review</w:t>
            </w:r>
          </w:p>
        </w:tc>
        <w:tc>
          <w:tcPr>
            <w:tcW w:w="1060" w:type="pct"/>
          </w:tcPr>
          <w:p w14:paraId="4DD23EA5" w14:textId="77777777" w:rsidR="009665E4" w:rsidRPr="00B6095F" w:rsidRDefault="009665E4" w:rsidP="003F26B1">
            <w:pPr>
              <w:pStyle w:val="Heading1"/>
              <w:shd w:val="clear" w:color="auto" w:fill="FFFFFF"/>
              <w:spacing w:before="90" w:after="90" w:line="270" w:lineRule="atLeast"/>
              <w:outlineLvl w:val="0"/>
              <w:rPr>
                <w:rFonts w:cs="Arial"/>
                <w:color w:val="000000"/>
                <w:sz w:val="20"/>
                <w:szCs w:val="20"/>
              </w:rPr>
            </w:pPr>
            <w:proofErr w:type="spellStart"/>
            <w:r w:rsidRPr="00B6095F">
              <w:rPr>
                <w:rFonts w:cs="Arial"/>
                <w:color w:val="000000"/>
                <w:sz w:val="20"/>
                <w:szCs w:val="20"/>
              </w:rPr>
              <w:t>Marinovich</w:t>
            </w:r>
            <w:proofErr w:type="spellEnd"/>
            <w:r w:rsidRPr="00B6095F">
              <w:rPr>
                <w:rFonts w:cs="Arial"/>
                <w:color w:val="000000"/>
                <w:sz w:val="20"/>
                <w:szCs w:val="20"/>
              </w:rPr>
              <w:t xml:space="preserve"> </w:t>
            </w:r>
            <w:proofErr w:type="gramStart"/>
            <w:r w:rsidRPr="00B6095F">
              <w:rPr>
                <w:rFonts w:cs="Arial"/>
                <w:color w:val="000000"/>
                <w:sz w:val="20"/>
                <w:szCs w:val="20"/>
              </w:rPr>
              <w:t>et</w:t>
            </w:r>
            <w:proofErr w:type="gramEnd"/>
            <w:r w:rsidRPr="00B6095F">
              <w:rPr>
                <w:rFonts w:cs="Arial"/>
                <w:color w:val="000000"/>
                <w:sz w:val="20"/>
                <w:szCs w:val="20"/>
              </w:rPr>
              <w:t xml:space="preserve"> al.2012</w:t>
            </w:r>
          </w:p>
          <w:p w14:paraId="15BA10F1" w14:textId="77777777" w:rsidR="003F26B1" w:rsidRPr="00B6095F" w:rsidRDefault="003F26B1" w:rsidP="003F26B1">
            <w:pPr>
              <w:pStyle w:val="Heading1"/>
              <w:shd w:val="clear" w:color="auto" w:fill="FFFFFF"/>
              <w:spacing w:before="90" w:after="90" w:line="270" w:lineRule="atLeast"/>
              <w:outlineLvl w:val="0"/>
              <w:rPr>
                <w:rFonts w:cs="Arial"/>
                <w:color w:val="000000"/>
                <w:sz w:val="20"/>
                <w:szCs w:val="20"/>
              </w:rPr>
            </w:pPr>
            <w:r w:rsidRPr="00B6095F">
              <w:rPr>
                <w:rFonts w:cs="Arial"/>
                <w:color w:val="000000"/>
                <w:sz w:val="20"/>
                <w:szCs w:val="20"/>
              </w:rPr>
              <w:t>Early prediction of pathologic response to neoadjuvant therapy in breast cancer: systematic review of the accuracy of MRI.</w:t>
            </w:r>
          </w:p>
          <w:p w14:paraId="1E28AE97" w14:textId="77777777" w:rsidR="00DD308E" w:rsidRPr="00B6095F" w:rsidRDefault="00DD308E" w:rsidP="00DD308E">
            <w:pPr>
              <w:rPr>
                <w:b/>
                <w:szCs w:val="20"/>
              </w:rPr>
            </w:pPr>
          </w:p>
        </w:tc>
        <w:tc>
          <w:tcPr>
            <w:tcW w:w="833" w:type="pct"/>
          </w:tcPr>
          <w:p w14:paraId="19BEA3CF" w14:textId="77777777" w:rsidR="00DD308E" w:rsidRPr="00B6095F" w:rsidRDefault="003F26B1" w:rsidP="004A684E">
            <w:pPr>
              <w:rPr>
                <w:b/>
                <w:szCs w:val="20"/>
              </w:rPr>
            </w:pPr>
            <w:r w:rsidRPr="00B6095F">
              <w:rPr>
                <w:rFonts w:cs="Arial"/>
                <w:color w:val="000000"/>
                <w:szCs w:val="20"/>
                <w:shd w:val="clear" w:color="auto" w:fill="FFFFFF"/>
              </w:rPr>
              <w:t xml:space="preserve">This systematic literature search examines the evidence for MRI's accuracy in early response prediction during neoadjuvant </w:t>
            </w:r>
            <w:r w:rsidR="004A684E" w:rsidRPr="00B6095F">
              <w:rPr>
                <w:rFonts w:cs="Arial"/>
                <w:color w:val="000000"/>
                <w:szCs w:val="20"/>
                <w:shd w:val="clear" w:color="auto" w:fill="FFFFFF"/>
              </w:rPr>
              <w:t>chemotherapy in breast cancer.</w:t>
            </w:r>
            <w:r w:rsidRPr="00B6095F">
              <w:rPr>
                <w:rFonts w:cs="Arial"/>
                <w:color w:val="000000"/>
                <w:szCs w:val="20"/>
                <w:shd w:val="clear" w:color="auto" w:fill="FFFFFF"/>
              </w:rPr>
              <w:t xml:space="preserve"> </w:t>
            </w:r>
          </w:p>
        </w:tc>
        <w:tc>
          <w:tcPr>
            <w:tcW w:w="1173" w:type="pct"/>
          </w:tcPr>
          <w:p w14:paraId="419F0495" w14:textId="5ADD258A" w:rsidR="004E08BF" w:rsidRDefault="004E08BF" w:rsidP="00DD308E">
            <w:pPr>
              <w:rPr>
                <w:szCs w:val="20"/>
              </w:rPr>
            </w:pPr>
            <w:r w:rsidRPr="000B1E19">
              <w:rPr>
                <w:szCs w:val="20"/>
              </w:rPr>
              <w:t>https://www.ncbi.nlm.nih.gov/pubmed/22863284</w:t>
            </w:r>
          </w:p>
          <w:p w14:paraId="0C7F8D71" w14:textId="77777777" w:rsidR="00DD308E" w:rsidRPr="00B6095F" w:rsidRDefault="00DD308E" w:rsidP="00DD308E">
            <w:pPr>
              <w:rPr>
                <w:b/>
                <w:szCs w:val="20"/>
              </w:rPr>
            </w:pPr>
          </w:p>
        </w:tc>
        <w:tc>
          <w:tcPr>
            <w:tcW w:w="785" w:type="pct"/>
          </w:tcPr>
          <w:p w14:paraId="1461DC34" w14:textId="77777777" w:rsidR="00DD308E" w:rsidRPr="00B6095F" w:rsidRDefault="002510CF" w:rsidP="00DD308E">
            <w:pPr>
              <w:rPr>
                <w:b/>
                <w:szCs w:val="20"/>
              </w:rPr>
            </w:pPr>
            <w:r>
              <w:rPr>
                <w:szCs w:val="20"/>
              </w:rPr>
              <w:t>Oct</w:t>
            </w:r>
            <w:r w:rsidR="003F26B1" w:rsidRPr="00B6095F">
              <w:rPr>
                <w:szCs w:val="20"/>
              </w:rPr>
              <w:t xml:space="preserve"> 2012</w:t>
            </w:r>
          </w:p>
        </w:tc>
      </w:tr>
      <w:tr w:rsidR="00252776" w14:paraId="48DA3EB8" w14:textId="77777777" w:rsidTr="004C49EF">
        <w:trPr>
          <w:cantSplit/>
        </w:trPr>
        <w:tc>
          <w:tcPr>
            <w:tcW w:w="307" w:type="pct"/>
          </w:tcPr>
          <w:p w14:paraId="62EF4DE2" w14:textId="77777777" w:rsidR="00DD308E" w:rsidRDefault="003C23E1" w:rsidP="00DD308E">
            <w:pPr>
              <w:rPr>
                <w:szCs w:val="20"/>
              </w:rPr>
            </w:pPr>
            <w:r>
              <w:rPr>
                <w:szCs w:val="20"/>
              </w:rPr>
              <w:lastRenderedPageBreak/>
              <w:t>6</w:t>
            </w:r>
            <w:r w:rsidR="00DD308E">
              <w:rPr>
                <w:szCs w:val="20"/>
              </w:rPr>
              <w:t>.</w:t>
            </w:r>
          </w:p>
        </w:tc>
        <w:tc>
          <w:tcPr>
            <w:tcW w:w="843" w:type="pct"/>
          </w:tcPr>
          <w:p w14:paraId="118BCF11" w14:textId="77777777" w:rsidR="00DD308E" w:rsidRPr="00B6095F" w:rsidRDefault="004A684E" w:rsidP="00DD308E">
            <w:pPr>
              <w:rPr>
                <w:b/>
                <w:szCs w:val="20"/>
              </w:rPr>
            </w:pPr>
            <w:r w:rsidRPr="00B6095F">
              <w:rPr>
                <w:szCs w:val="20"/>
              </w:rPr>
              <w:t>Retrospective review</w:t>
            </w:r>
          </w:p>
        </w:tc>
        <w:tc>
          <w:tcPr>
            <w:tcW w:w="1060" w:type="pct"/>
          </w:tcPr>
          <w:p w14:paraId="3B936B3C" w14:textId="77777777" w:rsidR="004A684E" w:rsidRPr="00B6095F" w:rsidRDefault="004A684E" w:rsidP="00B6095F">
            <w:pPr>
              <w:pStyle w:val="Heading3"/>
              <w:outlineLvl w:val="2"/>
              <w:rPr>
                <w:szCs w:val="20"/>
              </w:rPr>
            </w:pPr>
            <w:proofErr w:type="spellStart"/>
            <w:r w:rsidRPr="00B6095F">
              <w:rPr>
                <w:szCs w:val="20"/>
              </w:rPr>
              <w:t>Pengel</w:t>
            </w:r>
            <w:proofErr w:type="spellEnd"/>
            <w:r w:rsidRPr="00B6095F">
              <w:rPr>
                <w:szCs w:val="20"/>
              </w:rPr>
              <w:t xml:space="preserve"> et al 2014</w:t>
            </w:r>
          </w:p>
          <w:p w14:paraId="2185AF25" w14:textId="77777777" w:rsidR="004A684E" w:rsidRPr="00B6095F" w:rsidRDefault="004A684E" w:rsidP="004A684E">
            <w:pPr>
              <w:pStyle w:val="Heading1"/>
              <w:shd w:val="clear" w:color="auto" w:fill="FFFFFF"/>
              <w:spacing w:after="180"/>
              <w:textAlignment w:val="baseline"/>
              <w:outlineLvl w:val="0"/>
              <w:rPr>
                <w:rFonts w:cs="Arial"/>
                <w:bCs w:val="0"/>
                <w:color w:val="auto"/>
                <w:sz w:val="20"/>
                <w:szCs w:val="20"/>
              </w:rPr>
            </w:pPr>
            <w:r w:rsidRPr="00B6095F">
              <w:rPr>
                <w:rFonts w:cs="Arial"/>
                <w:bCs w:val="0"/>
                <w:color w:val="auto"/>
                <w:sz w:val="20"/>
                <w:szCs w:val="20"/>
              </w:rPr>
              <w:t>Avoiding preoperative breast MRI when conventional imaging is sufficient to stage patients eligible for breast conserving therapy</w:t>
            </w:r>
          </w:p>
          <w:p w14:paraId="209CE9D2" w14:textId="77777777" w:rsidR="00DD308E" w:rsidRPr="00B6095F" w:rsidRDefault="004A684E" w:rsidP="004A684E">
            <w:pPr>
              <w:rPr>
                <w:b/>
                <w:szCs w:val="20"/>
              </w:rPr>
            </w:pPr>
            <w:r w:rsidRPr="00B6095F" w:rsidDel="004A684E">
              <w:rPr>
                <w:szCs w:val="20"/>
              </w:rPr>
              <w:t xml:space="preserve"> </w:t>
            </w:r>
          </w:p>
        </w:tc>
        <w:tc>
          <w:tcPr>
            <w:tcW w:w="833" w:type="pct"/>
          </w:tcPr>
          <w:p w14:paraId="3EC2ECCA" w14:textId="77777777" w:rsidR="00DD308E" w:rsidRPr="00B6095F" w:rsidRDefault="004A684E" w:rsidP="00DD308E">
            <w:pPr>
              <w:rPr>
                <w:b/>
                <w:szCs w:val="20"/>
              </w:rPr>
            </w:pPr>
            <w:r w:rsidRPr="00B6095F">
              <w:rPr>
                <w:rFonts w:cs="Arial"/>
                <w:szCs w:val="20"/>
                <w:shd w:val="clear" w:color="auto" w:fill="FFFFFF"/>
              </w:rPr>
              <w:t>To determine when preoperative breast MRI will not be more informative than available breast imaging and can be omitted in patients eligible for breast conserving therapy</w:t>
            </w:r>
            <w:r w:rsidRPr="00B6095F">
              <w:rPr>
                <w:rStyle w:val="apple-converted-space"/>
                <w:rFonts w:cs="Arial"/>
                <w:szCs w:val="20"/>
                <w:shd w:val="clear" w:color="auto" w:fill="FFFFFF"/>
              </w:rPr>
              <w:t> </w:t>
            </w:r>
          </w:p>
        </w:tc>
        <w:tc>
          <w:tcPr>
            <w:tcW w:w="1173" w:type="pct"/>
          </w:tcPr>
          <w:p w14:paraId="5702D082" w14:textId="285FEE7E" w:rsidR="004E08BF" w:rsidRDefault="004E08BF" w:rsidP="00DD308E">
            <w:pPr>
              <w:rPr>
                <w:rFonts w:cs="Segoe UI"/>
                <w:szCs w:val="20"/>
              </w:rPr>
            </w:pPr>
            <w:r w:rsidRPr="000B1E19">
              <w:rPr>
                <w:rFonts w:cs="Segoe UI"/>
                <w:szCs w:val="20"/>
              </w:rPr>
              <w:t>http://dx.doi.org/10.1016/j.ejrad.2013.10.018</w:t>
            </w:r>
          </w:p>
          <w:p w14:paraId="2205DDE0" w14:textId="77777777" w:rsidR="00DD308E" w:rsidRPr="00B6095F" w:rsidRDefault="00DD308E" w:rsidP="00DD308E">
            <w:pPr>
              <w:rPr>
                <w:b/>
                <w:szCs w:val="20"/>
              </w:rPr>
            </w:pPr>
          </w:p>
        </w:tc>
        <w:tc>
          <w:tcPr>
            <w:tcW w:w="785" w:type="pct"/>
          </w:tcPr>
          <w:p w14:paraId="561D9B43" w14:textId="77777777" w:rsidR="00DD308E" w:rsidRPr="00B6095F" w:rsidRDefault="004A684E" w:rsidP="00DD308E">
            <w:pPr>
              <w:rPr>
                <w:b/>
                <w:szCs w:val="20"/>
              </w:rPr>
            </w:pPr>
            <w:r w:rsidRPr="00B6095F">
              <w:rPr>
                <w:szCs w:val="20"/>
              </w:rPr>
              <w:t>Feb 2014</w:t>
            </w:r>
          </w:p>
        </w:tc>
      </w:tr>
      <w:tr w:rsidR="00252776" w14:paraId="32DCB059" w14:textId="77777777" w:rsidTr="004C49EF">
        <w:trPr>
          <w:cantSplit/>
        </w:trPr>
        <w:tc>
          <w:tcPr>
            <w:tcW w:w="307" w:type="pct"/>
          </w:tcPr>
          <w:p w14:paraId="77A4E977" w14:textId="77777777" w:rsidR="00DD308E" w:rsidRDefault="003C23E1" w:rsidP="00DD308E">
            <w:pPr>
              <w:rPr>
                <w:szCs w:val="20"/>
              </w:rPr>
            </w:pPr>
            <w:r>
              <w:rPr>
                <w:szCs w:val="20"/>
              </w:rPr>
              <w:t>7</w:t>
            </w:r>
            <w:r w:rsidR="00DD308E">
              <w:rPr>
                <w:szCs w:val="20"/>
              </w:rPr>
              <w:t>.</w:t>
            </w:r>
          </w:p>
        </w:tc>
        <w:tc>
          <w:tcPr>
            <w:tcW w:w="843" w:type="pct"/>
          </w:tcPr>
          <w:p w14:paraId="0C9D6528" w14:textId="77777777" w:rsidR="00DD308E" w:rsidRPr="00B6095F" w:rsidRDefault="003865CE" w:rsidP="00DD308E">
            <w:pPr>
              <w:rPr>
                <w:b/>
                <w:szCs w:val="20"/>
              </w:rPr>
            </w:pPr>
            <w:r w:rsidRPr="00B6095F">
              <w:rPr>
                <w:szCs w:val="20"/>
              </w:rPr>
              <w:t>A single-</w:t>
            </w:r>
            <w:proofErr w:type="spellStart"/>
            <w:r w:rsidRPr="00B6095F">
              <w:rPr>
                <w:szCs w:val="20"/>
              </w:rPr>
              <w:t>center</w:t>
            </w:r>
            <w:proofErr w:type="spellEnd"/>
            <w:r w:rsidRPr="00B6095F">
              <w:rPr>
                <w:szCs w:val="20"/>
              </w:rPr>
              <w:t>, prospective, nonrandomized comparison study</w:t>
            </w:r>
          </w:p>
        </w:tc>
        <w:tc>
          <w:tcPr>
            <w:tcW w:w="1060" w:type="pct"/>
          </w:tcPr>
          <w:p w14:paraId="0D3E6ACE" w14:textId="77777777" w:rsidR="003865CE" w:rsidRPr="00B6095F" w:rsidRDefault="003865CE" w:rsidP="00B6095F">
            <w:pPr>
              <w:pStyle w:val="Heading1"/>
              <w:spacing w:before="120" w:after="120"/>
              <w:outlineLvl w:val="0"/>
              <w:rPr>
                <w:color w:val="auto"/>
                <w:sz w:val="20"/>
                <w:szCs w:val="20"/>
              </w:rPr>
            </w:pPr>
            <w:proofErr w:type="spellStart"/>
            <w:r w:rsidRPr="00B6095F">
              <w:rPr>
                <w:color w:val="auto"/>
                <w:sz w:val="20"/>
                <w:szCs w:val="20"/>
              </w:rPr>
              <w:t>Riedl</w:t>
            </w:r>
            <w:proofErr w:type="spellEnd"/>
            <w:r w:rsidRPr="00B6095F">
              <w:rPr>
                <w:color w:val="auto"/>
                <w:sz w:val="20"/>
                <w:szCs w:val="20"/>
              </w:rPr>
              <w:t xml:space="preserve"> et al 2015.</w:t>
            </w:r>
          </w:p>
          <w:p w14:paraId="2E9407F3" w14:textId="77777777" w:rsidR="003865CE" w:rsidRPr="00B6095F" w:rsidRDefault="003865CE" w:rsidP="003865CE">
            <w:pPr>
              <w:pStyle w:val="Heading1"/>
              <w:outlineLvl w:val="0"/>
              <w:rPr>
                <w:color w:val="auto"/>
                <w:sz w:val="20"/>
                <w:szCs w:val="20"/>
              </w:rPr>
            </w:pPr>
            <w:r w:rsidRPr="00B6095F">
              <w:rPr>
                <w:color w:val="auto"/>
                <w:sz w:val="20"/>
                <w:szCs w:val="20"/>
              </w:rPr>
              <w:t>Triple-modality screening trial for familial breast cancer underlines the importance of magnetic resonance imaging and questions the role of mammography and ultrasound regardless of patient mutation status, age, and breast density.</w:t>
            </w:r>
          </w:p>
          <w:p w14:paraId="0001C814" w14:textId="77777777" w:rsidR="00DD308E" w:rsidRPr="00B6095F" w:rsidRDefault="00DD308E" w:rsidP="00DD308E">
            <w:pPr>
              <w:rPr>
                <w:b/>
                <w:szCs w:val="20"/>
              </w:rPr>
            </w:pPr>
          </w:p>
        </w:tc>
        <w:tc>
          <w:tcPr>
            <w:tcW w:w="833" w:type="pct"/>
          </w:tcPr>
          <w:p w14:paraId="5F654FBA" w14:textId="77777777" w:rsidR="00DD308E" w:rsidRPr="00B6095F" w:rsidRDefault="003865CE" w:rsidP="00DD308E">
            <w:pPr>
              <w:rPr>
                <w:b/>
                <w:szCs w:val="20"/>
              </w:rPr>
            </w:pPr>
            <w:r w:rsidRPr="00B6095F">
              <w:rPr>
                <w:szCs w:val="20"/>
              </w:rPr>
              <w:t>To evaluate the breast cancer screening efficacy of mammography, ultrasound, and magnetic resonance imaging (MRI) in a high-risk population and in various population subgroups.</w:t>
            </w:r>
          </w:p>
        </w:tc>
        <w:tc>
          <w:tcPr>
            <w:tcW w:w="1173" w:type="pct"/>
          </w:tcPr>
          <w:p w14:paraId="4CB06FB5" w14:textId="3F8CD2B6" w:rsidR="004E08BF" w:rsidRDefault="004E08BF" w:rsidP="00DD308E">
            <w:pPr>
              <w:rPr>
                <w:szCs w:val="20"/>
              </w:rPr>
            </w:pPr>
            <w:r w:rsidRPr="000B1E19">
              <w:rPr>
                <w:szCs w:val="20"/>
              </w:rPr>
              <w:t>https://www.ncbi.nlm.nih.gov/pubmed/25713430</w:t>
            </w:r>
          </w:p>
          <w:p w14:paraId="27BA51FD" w14:textId="77777777" w:rsidR="00DD308E" w:rsidRPr="00B6095F" w:rsidRDefault="00DD308E" w:rsidP="00DD308E">
            <w:pPr>
              <w:rPr>
                <w:b/>
                <w:szCs w:val="20"/>
              </w:rPr>
            </w:pPr>
          </w:p>
        </w:tc>
        <w:tc>
          <w:tcPr>
            <w:tcW w:w="785" w:type="pct"/>
          </w:tcPr>
          <w:p w14:paraId="31E82B95" w14:textId="77777777" w:rsidR="00DD308E" w:rsidRPr="00B6095F" w:rsidRDefault="003865CE" w:rsidP="00DD308E">
            <w:pPr>
              <w:rPr>
                <w:b/>
                <w:szCs w:val="20"/>
              </w:rPr>
            </w:pPr>
            <w:r w:rsidRPr="00B6095F">
              <w:rPr>
                <w:szCs w:val="20"/>
              </w:rPr>
              <w:t>April 2015</w:t>
            </w:r>
          </w:p>
        </w:tc>
      </w:tr>
      <w:tr w:rsidR="00252776" w14:paraId="057C21DD" w14:textId="77777777" w:rsidTr="004C49EF">
        <w:trPr>
          <w:cantSplit/>
        </w:trPr>
        <w:tc>
          <w:tcPr>
            <w:tcW w:w="307" w:type="pct"/>
          </w:tcPr>
          <w:p w14:paraId="5766092B" w14:textId="77777777" w:rsidR="00DD308E" w:rsidRDefault="003C23E1" w:rsidP="00DD308E">
            <w:pPr>
              <w:rPr>
                <w:szCs w:val="20"/>
              </w:rPr>
            </w:pPr>
            <w:r>
              <w:rPr>
                <w:szCs w:val="20"/>
              </w:rPr>
              <w:lastRenderedPageBreak/>
              <w:t>8.</w:t>
            </w:r>
          </w:p>
        </w:tc>
        <w:tc>
          <w:tcPr>
            <w:tcW w:w="843" w:type="pct"/>
          </w:tcPr>
          <w:p w14:paraId="007A915D" w14:textId="77777777" w:rsidR="00DD308E" w:rsidRPr="00B6095F" w:rsidRDefault="00C826B3" w:rsidP="00DD308E">
            <w:pPr>
              <w:rPr>
                <w:b/>
                <w:szCs w:val="20"/>
              </w:rPr>
            </w:pPr>
            <w:r w:rsidRPr="00B6095F">
              <w:rPr>
                <w:szCs w:val="20"/>
              </w:rPr>
              <w:t>Retrospective Review</w:t>
            </w:r>
          </w:p>
        </w:tc>
        <w:tc>
          <w:tcPr>
            <w:tcW w:w="1060" w:type="pct"/>
          </w:tcPr>
          <w:p w14:paraId="79274EFC" w14:textId="77777777" w:rsidR="00C826B3" w:rsidRPr="00B6095F" w:rsidRDefault="00C826B3" w:rsidP="00DD308E">
            <w:pPr>
              <w:rPr>
                <w:szCs w:val="20"/>
              </w:rPr>
            </w:pPr>
            <w:r w:rsidRPr="00B6095F">
              <w:rPr>
                <w:szCs w:val="20"/>
              </w:rPr>
              <w:t>Harvey et al 2016</w:t>
            </w:r>
          </w:p>
          <w:p w14:paraId="740E0E35" w14:textId="77777777" w:rsidR="00C826B3" w:rsidRPr="00B6095F" w:rsidRDefault="00C826B3" w:rsidP="00C826B3">
            <w:pPr>
              <w:pStyle w:val="Heading1"/>
              <w:outlineLvl w:val="0"/>
              <w:rPr>
                <w:color w:val="auto"/>
                <w:sz w:val="20"/>
                <w:szCs w:val="20"/>
              </w:rPr>
            </w:pPr>
            <w:r w:rsidRPr="00B6095F">
              <w:rPr>
                <w:color w:val="auto"/>
                <w:sz w:val="20"/>
                <w:szCs w:val="20"/>
              </w:rPr>
              <w:t>An Abbreviated Protocol for High-Risk Screening Breast MRI Saves Time and Resources</w:t>
            </w:r>
          </w:p>
          <w:p w14:paraId="5A440BF3" w14:textId="77777777" w:rsidR="00DD308E" w:rsidRPr="00B6095F" w:rsidRDefault="00DD308E" w:rsidP="00DD308E">
            <w:pPr>
              <w:rPr>
                <w:b/>
                <w:szCs w:val="20"/>
              </w:rPr>
            </w:pPr>
          </w:p>
        </w:tc>
        <w:tc>
          <w:tcPr>
            <w:tcW w:w="833" w:type="pct"/>
          </w:tcPr>
          <w:p w14:paraId="7F8B5D7D" w14:textId="77777777" w:rsidR="00DD308E" w:rsidRPr="00B6095F" w:rsidRDefault="00C826B3" w:rsidP="00DD308E">
            <w:pPr>
              <w:rPr>
                <w:b/>
                <w:szCs w:val="20"/>
              </w:rPr>
            </w:pPr>
            <w:r w:rsidRPr="00B6095F">
              <w:rPr>
                <w:szCs w:val="20"/>
              </w:rPr>
              <w:t>To review the ability of an abbreviated, high-risk, screening, breast MRI protocol to detect cancer and save resources.</w:t>
            </w:r>
          </w:p>
        </w:tc>
        <w:tc>
          <w:tcPr>
            <w:tcW w:w="1173" w:type="pct"/>
          </w:tcPr>
          <w:p w14:paraId="208E7A0D" w14:textId="7A1BEC1B" w:rsidR="004E08BF" w:rsidRDefault="004E08BF" w:rsidP="00DD308E">
            <w:pPr>
              <w:rPr>
                <w:szCs w:val="20"/>
              </w:rPr>
            </w:pPr>
            <w:r w:rsidRPr="000B1E19">
              <w:rPr>
                <w:szCs w:val="20"/>
              </w:rPr>
              <w:t>https://www.ncbi.nlm.nih.gov/pubmed/27814819</w:t>
            </w:r>
          </w:p>
          <w:p w14:paraId="14ECFF18" w14:textId="77777777" w:rsidR="00DD308E" w:rsidRPr="00B6095F" w:rsidRDefault="00DD308E" w:rsidP="00DD308E">
            <w:pPr>
              <w:rPr>
                <w:b/>
                <w:szCs w:val="20"/>
              </w:rPr>
            </w:pPr>
          </w:p>
        </w:tc>
        <w:tc>
          <w:tcPr>
            <w:tcW w:w="785" w:type="pct"/>
          </w:tcPr>
          <w:p w14:paraId="6303024D" w14:textId="77777777" w:rsidR="00DD308E" w:rsidRPr="00B6095F" w:rsidRDefault="00C826B3" w:rsidP="00C826B3">
            <w:pPr>
              <w:rPr>
                <w:b/>
                <w:szCs w:val="20"/>
              </w:rPr>
            </w:pPr>
            <w:r w:rsidRPr="00B6095F">
              <w:rPr>
                <w:szCs w:val="20"/>
              </w:rPr>
              <w:t>Nov 2016</w:t>
            </w:r>
            <w:r w:rsidRPr="00B6095F" w:rsidDel="00C826B3">
              <w:rPr>
                <w:szCs w:val="20"/>
              </w:rPr>
              <w:t xml:space="preserve"> </w:t>
            </w:r>
          </w:p>
        </w:tc>
      </w:tr>
      <w:tr w:rsidR="00252776" w14:paraId="6B35F9B3" w14:textId="77777777" w:rsidTr="004C49EF">
        <w:trPr>
          <w:cantSplit/>
        </w:trPr>
        <w:tc>
          <w:tcPr>
            <w:tcW w:w="307" w:type="pct"/>
          </w:tcPr>
          <w:p w14:paraId="062BBF41" w14:textId="77777777" w:rsidR="00DD308E" w:rsidRDefault="003C23E1" w:rsidP="00DD308E">
            <w:pPr>
              <w:rPr>
                <w:szCs w:val="20"/>
              </w:rPr>
            </w:pPr>
            <w:r>
              <w:rPr>
                <w:szCs w:val="20"/>
              </w:rPr>
              <w:t>9</w:t>
            </w:r>
            <w:r w:rsidR="00DD308E">
              <w:rPr>
                <w:szCs w:val="20"/>
              </w:rPr>
              <w:t>.</w:t>
            </w:r>
          </w:p>
        </w:tc>
        <w:tc>
          <w:tcPr>
            <w:tcW w:w="843" w:type="pct"/>
          </w:tcPr>
          <w:p w14:paraId="5754DB48" w14:textId="77777777" w:rsidR="00DD308E" w:rsidRPr="00B6095F" w:rsidRDefault="009665E4" w:rsidP="009665E4">
            <w:pPr>
              <w:rPr>
                <w:b/>
                <w:szCs w:val="20"/>
              </w:rPr>
            </w:pPr>
            <w:r w:rsidRPr="00B6095F">
              <w:rPr>
                <w:szCs w:val="20"/>
              </w:rPr>
              <w:t>Systematic Review</w:t>
            </w:r>
          </w:p>
        </w:tc>
        <w:tc>
          <w:tcPr>
            <w:tcW w:w="1060" w:type="pct"/>
          </w:tcPr>
          <w:p w14:paraId="6D6D3B9C" w14:textId="77777777" w:rsidR="009665E4" w:rsidRPr="00B6095F" w:rsidRDefault="009665E4" w:rsidP="00B6095F">
            <w:pPr>
              <w:pStyle w:val="Heading3"/>
              <w:autoSpaceDE w:val="0"/>
              <w:autoSpaceDN w:val="0"/>
              <w:adjustRightInd w:val="0"/>
              <w:outlineLvl w:val="2"/>
              <w:rPr>
                <w:rFonts w:cs="Minion-Regular"/>
                <w:szCs w:val="20"/>
              </w:rPr>
            </w:pPr>
            <w:proofErr w:type="spellStart"/>
            <w:r w:rsidRPr="00B6095F">
              <w:rPr>
                <w:rFonts w:cs="Minion-Regular"/>
                <w:szCs w:val="20"/>
              </w:rPr>
              <w:t>Housammi</w:t>
            </w:r>
            <w:proofErr w:type="spellEnd"/>
            <w:r w:rsidRPr="00B6095F">
              <w:rPr>
                <w:rFonts w:cs="Minion-Regular"/>
                <w:szCs w:val="20"/>
              </w:rPr>
              <w:t xml:space="preserve"> et al 2008</w:t>
            </w:r>
          </w:p>
          <w:p w14:paraId="1294C370" w14:textId="77777777" w:rsidR="009665E4" w:rsidRPr="00B6095F" w:rsidRDefault="009665E4" w:rsidP="009665E4">
            <w:pPr>
              <w:autoSpaceDE w:val="0"/>
              <w:autoSpaceDN w:val="0"/>
              <w:adjustRightInd w:val="0"/>
              <w:spacing w:before="0" w:after="0"/>
              <w:rPr>
                <w:rFonts w:cs="Minion-Regular"/>
                <w:szCs w:val="20"/>
              </w:rPr>
            </w:pPr>
            <w:r w:rsidRPr="00B6095F">
              <w:rPr>
                <w:rFonts w:cs="Minion-Regular"/>
                <w:szCs w:val="20"/>
              </w:rPr>
              <w:t>Accuracy and Surgical Impact of Magnetic Resonance</w:t>
            </w:r>
          </w:p>
          <w:p w14:paraId="701A6B96" w14:textId="77777777" w:rsidR="009665E4" w:rsidRPr="00B6095F" w:rsidRDefault="009665E4" w:rsidP="009665E4">
            <w:pPr>
              <w:autoSpaceDE w:val="0"/>
              <w:autoSpaceDN w:val="0"/>
              <w:adjustRightInd w:val="0"/>
              <w:spacing w:before="0" w:after="0"/>
              <w:rPr>
                <w:rFonts w:cs="Minion-Regular"/>
                <w:szCs w:val="20"/>
              </w:rPr>
            </w:pPr>
            <w:r w:rsidRPr="00B6095F">
              <w:rPr>
                <w:rFonts w:cs="Minion-Regular"/>
                <w:szCs w:val="20"/>
              </w:rPr>
              <w:t>Imaging in Breast Cancer Staging: Systematic Review</w:t>
            </w:r>
          </w:p>
          <w:p w14:paraId="409E59C5" w14:textId="77777777" w:rsidR="00DD308E" w:rsidRPr="00B6095F" w:rsidRDefault="009665E4" w:rsidP="009665E4">
            <w:pPr>
              <w:rPr>
                <w:b/>
                <w:szCs w:val="20"/>
              </w:rPr>
            </w:pPr>
            <w:r w:rsidRPr="00B6095F">
              <w:rPr>
                <w:rFonts w:cs="Minion-Regular"/>
                <w:szCs w:val="20"/>
              </w:rPr>
              <w:t xml:space="preserve">and Meta-Analysis in Detection of Multifocal and </w:t>
            </w:r>
            <w:proofErr w:type="spellStart"/>
            <w:r w:rsidRPr="00B6095F">
              <w:rPr>
                <w:rFonts w:cs="Minion-Regular"/>
                <w:szCs w:val="20"/>
              </w:rPr>
              <w:t>Multicentric</w:t>
            </w:r>
            <w:proofErr w:type="spellEnd"/>
            <w:r w:rsidRPr="00B6095F">
              <w:rPr>
                <w:rFonts w:cs="Minion-Regular"/>
                <w:szCs w:val="20"/>
              </w:rPr>
              <w:t xml:space="preserve"> Cancer</w:t>
            </w:r>
          </w:p>
        </w:tc>
        <w:tc>
          <w:tcPr>
            <w:tcW w:w="833" w:type="pct"/>
          </w:tcPr>
          <w:p w14:paraId="15E6B336" w14:textId="77777777" w:rsidR="00DD308E" w:rsidRPr="00B6095F" w:rsidRDefault="009665E4" w:rsidP="00B6095F">
            <w:pPr>
              <w:autoSpaceDE w:val="0"/>
              <w:autoSpaceDN w:val="0"/>
              <w:adjustRightInd w:val="0"/>
              <w:rPr>
                <w:b/>
                <w:szCs w:val="20"/>
              </w:rPr>
            </w:pPr>
            <w:r w:rsidRPr="00B6095F">
              <w:rPr>
                <w:rFonts w:cs="Univers-Light"/>
                <w:szCs w:val="20"/>
              </w:rPr>
              <w:t xml:space="preserve">Systematic review and meta-analysis of the accuracy of MRI in detection of multifocal (MF) and/or </w:t>
            </w:r>
            <w:proofErr w:type="spellStart"/>
            <w:r w:rsidRPr="00B6095F">
              <w:rPr>
                <w:rFonts w:cs="Univers-Light"/>
                <w:szCs w:val="20"/>
              </w:rPr>
              <w:t>multicentric</w:t>
            </w:r>
            <w:proofErr w:type="spellEnd"/>
            <w:r w:rsidRPr="00B6095F">
              <w:rPr>
                <w:rFonts w:cs="Univers-Light"/>
                <w:szCs w:val="20"/>
              </w:rPr>
              <w:t xml:space="preserve"> (MC) cancer not identified on conventional imaging.</w:t>
            </w:r>
          </w:p>
        </w:tc>
        <w:tc>
          <w:tcPr>
            <w:tcW w:w="1173" w:type="pct"/>
          </w:tcPr>
          <w:p w14:paraId="4E75CD86" w14:textId="05663859" w:rsidR="004E08BF" w:rsidRDefault="004E08BF" w:rsidP="00DD308E">
            <w:pPr>
              <w:rPr>
                <w:szCs w:val="20"/>
              </w:rPr>
            </w:pPr>
            <w:r w:rsidRPr="000B1E19">
              <w:rPr>
                <w:szCs w:val="20"/>
              </w:rPr>
              <w:t>http://ascopubs.org/doi/pdf/10.1200/jco.2007.15.2108</w:t>
            </w:r>
          </w:p>
          <w:p w14:paraId="185A5C48" w14:textId="77777777" w:rsidR="00DD308E" w:rsidRPr="00B6095F" w:rsidRDefault="00DD308E" w:rsidP="00DD308E">
            <w:pPr>
              <w:rPr>
                <w:b/>
                <w:szCs w:val="20"/>
              </w:rPr>
            </w:pPr>
          </w:p>
        </w:tc>
        <w:tc>
          <w:tcPr>
            <w:tcW w:w="785" w:type="pct"/>
          </w:tcPr>
          <w:p w14:paraId="5D92FE63" w14:textId="77777777" w:rsidR="00DD308E" w:rsidRPr="00B6095F" w:rsidRDefault="00891262" w:rsidP="00DD308E">
            <w:pPr>
              <w:rPr>
                <w:b/>
                <w:szCs w:val="20"/>
              </w:rPr>
            </w:pPr>
            <w:r w:rsidRPr="00B6095F">
              <w:rPr>
                <w:szCs w:val="20"/>
              </w:rPr>
              <w:t>July 2008</w:t>
            </w:r>
          </w:p>
        </w:tc>
      </w:tr>
      <w:tr w:rsidR="00252776" w14:paraId="2EFB914A" w14:textId="77777777" w:rsidTr="00851833">
        <w:trPr>
          <w:cantSplit/>
        </w:trPr>
        <w:tc>
          <w:tcPr>
            <w:tcW w:w="307" w:type="pct"/>
          </w:tcPr>
          <w:p w14:paraId="10B92AC9" w14:textId="77777777" w:rsidR="00DD308E" w:rsidRDefault="00DD308E" w:rsidP="003C23E1">
            <w:pPr>
              <w:rPr>
                <w:szCs w:val="20"/>
              </w:rPr>
            </w:pPr>
            <w:r>
              <w:rPr>
                <w:szCs w:val="20"/>
              </w:rPr>
              <w:lastRenderedPageBreak/>
              <w:t>1</w:t>
            </w:r>
            <w:r w:rsidR="003C23E1">
              <w:rPr>
                <w:szCs w:val="20"/>
              </w:rPr>
              <w:t>0</w:t>
            </w:r>
            <w:r>
              <w:rPr>
                <w:szCs w:val="20"/>
              </w:rPr>
              <w:t>.</w:t>
            </w:r>
          </w:p>
        </w:tc>
        <w:tc>
          <w:tcPr>
            <w:tcW w:w="843" w:type="pct"/>
          </w:tcPr>
          <w:p w14:paraId="2AAB2415" w14:textId="77777777" w:rsidR="00DD308E" w:rsidRPr="00B6095F" w:rsidRDefault="00DD308E" w:rsidP="00DD308E">
            <w:pPr>
              <w:rPr>
                <w:b/>
                <w:szCs w:val="20"/>
              </w:rPr>
            </w:pPr>
          </w:p>
        </w:tc>
        <w:tc>
          <w:tcPr>
            <w:tcW w:w="1060" w:type="pct"/>
          </w:tcPr>
          <w:p w14:paraId="029402EA" w14:textId="77777777" w:rsidR="00DD308E" w:rsidRPr="00B6095F" w:rsidRDefault="00891262" w:rsidP="00DD308E">
            <w:pPr>
              <w:rPr>
                <w:szCs w:val="20"/>
              </w:rPr>
            </w:pPr>
            <w:proofErr w:type="spellStart"/>
            <w:r w:rsidRPr="00B6095F">
              <w:rPr>
                <w:szCs w:val="20"/>
              </w:rPr>
              <w:t>Sardanelli</w:t>
            </w:r>
            <w:proofErr w:type="spellEnd"/>
            <w:r w:rsidRPr="00B6095F">
              <w:rPr>
                <w:szCs w:val="20"/>
              </w:rPr>
              <w:t xml:space="preserve"> et al 2010</w:t>
            </w:r>
          </w:p>
          <w:p w14:paraId="034070DA" w14:textId="77777777" w:rsidR="00891262" w:rsidRPr="00B6095F" w:rsidRDefault="00891262" w:rsidP="00891262">
            <w:pPr>
              <w:pStyle w:val="Heading1"/>
              <w:outlineLvl w:val="0"/>
              <w:rPr>
                <w:color w:val="auto"/>
                <w:sz w:val="20"/>
                <w:szCs w:val="20"/>
              </w:rPr>
            </w:pPr>
            <w:r w:rsidRPr="00B6095F">
              <w:rPr>
                <w:color w:val="auto"/>
                <w:sz w:val="20"/>
                <w:szCs w:val="20"/>
              </w:rPr>
              <w:t>Magnetic resonance imaging of the breast: Recommendations from the EUSOMA working group</w:t>
            </w:r>
          </w:p>
          <w:p w14:paraId="5A360442" w14:textId="77777777" w:rsidR="00891262" w:rsidRPr="00B6095F" w:rsidRDefault="00891262" w:rsidP="00DD308E">
            <w:pPr>
              <w:rPr>
                <w:b/>
                <w:szCs w:val="20"/>
              </w:rPr>
            </w:pPr>
          </w:p>
        </w:tc>
        <w:tc>
          <w:tcPr>
            <w:tcW w:w="833" w:type="pct"/>
          </w:tcPr>
          <w:p w14:paraId="654E3721" w14:textId="77777777" w:rsidR="00DD308E" w:rsidRPr="00B6095F" w:rsidRDefault="00891262" w:rsidP="00891262">
            <w:pPr>
              <w:rPr>
                <w:b/>
                <w:szCs w:val="20"/>
              </w:rPr>
            </w:pPr>
            <w:r w:rsidRPr="00B6095F">
              <w:rPr>
                <w:szCs w:val="20"/>
              </w:rPr>
              <w:t xml:space="preserve">The use of breast magnetic resonance imaging (MRI) is rapidly increasing. EUSOMA organised a workshop in Milan on 20–21st October 2008 to evaluate the evidence currently available on clinical value and indications for breast MRI. </w:t>
            </w:r>
          </w:p>
        </w:tc>
        <w:tc>
          <w:tcPr>
            <w:tcW w:w="1173" w:type="pct"/>
          </w:tcPr>
          <w:p w14:paraId="04A5D96A" w14:textId="4EA7E753" w:rsidR="004E08BF" w:rsidRDefault="004E08BF" w:rsidP="00B6095F">
            <w:pPr>
              <w:rPr>
                <w:szCs w:val="20"/>
              </w:rPr>
            </w:pPr>
            <w:r w:rsidRPr="000B1E19">
              <w:rPr>
                <w:szCs w:val="20"/>
              </w:rPr>
              <w:t>http://dx.doi.org/10.1016/j.ejca.2010.02.015</w:t>
            </w:r>
          </w:p>
          <w:p w14:paraId="6992649D" w14:textId="77777777" w:rsidR="004E08BF" w:rsidRPr="00B6095F" w:rsidRDefault="004E08BF" w:rsidP="00B6095F">
            <w:pPr>
              <w:rPr>
                <w:szCs w:val="20"/>
              </w:rPr>
            </w:pPr>
          </w:p>
          <w:p w14:paraId="302AC236" w14:textId="77777777" w:rsidR="00DD308E" w:rsidRPr="00B6095F" w:rsidRDefault="00DD308E" w:rsidP="00891262">
            <w:pPr>
              <w:rPr>
                <w:b/>
                <w:szCs w:val="20"/>
              </w:rPr>
            </w:pPr>
          </w:p>
        </w:tc>
        <w:tc>
          <w:tcPr>
            <w:tcW w:w="785" w:type="pct"/>
          </w:tcPr>
          <w:p w14:paraId="73697006" w14:textId="77777777" w:rsidR="00DD308E" w:rsidRPr="00B6095F" w:rsidRDefault="00891262" w:rsidP="00DD308E">
            <w:pPr>
              <w:rPr>
                <w:b/>
                <w:szCs w:val="20"/>
              </w:rPr>
            </w:pPr>
            <w:r w:rsidRPr="00B6095F">
              <w:rPr>
                <w:szCs w:val="20"/>
              </w:rPr>
              <w:t>May 2010</w:t>
            </w:r>
          </w:p>
        </w:tc>
      </w:tr>
      <w:tr w:rsidR="00252776" w14:paraId="399BC1BB" w14:textId="77777777" w:rsidTr="004C49EF">
        <w:trPr>
          <w:cantSplit/>
        </w:trPr>
        <w:tc>
          <w:tcPr>
            <w:tcW w:w="307" w:type="pct"/>
          </w:tcPr>
          <w:p w14:paraId="04018825" w14:textId="77777777" w:rsidR="00DD308E" w:rsidRDefault="00DD308E" w:rsidP="003C23E1">
            <w:pPr>
              <w:rPr>
                <w:szCs w:val="20"/>
              </w:rPr>
            </w:pPr>
            <w:r>
              <w:rPr>
                <w:szCs w:val="20"/>
              </w:rPr>
              <w:t>1</w:t>
            </w:r>
            <w:r w:rsidR="003C23E1">
              <w:rPr>
                <w:szCs w:val="20"/>
              </w:rPr>
              <w:t>1</w:t>
            </w:r>
            <w:r>
              <w:rPr>
                <w:szCs w:val="20"/>
              </w:rPr>
              <w:t>.</w:t>
            </w:r>
          </w:p>
        </w:tc>
        <w:tc>
          <w:tcPr>
            <w:tcW w:w="843" w:type="pct"/>
          </w:tcPr>
          <w:p w14:paraId="49D0B920" w14:textId="77777777" w:rsidR="00DD308E" w:rsidRPr="00B6095F" w:rsidRDefault="00851833" w:rsidP="00DD308E">
            <w:pPr>
              <w:rPr>
                <w:b/>
                <w:szCs w:val="20"/>
              </w:rPr>
            </w:pPr>
            <w:r w:rsidRPr="00B6095F">
              <w:rPr>
                <w:szCs w:val="20"/>
              </w:rPr>
              <w:t>Review</w:t>
            </w:r>
          </w:p>
        </w:tc>
        <w:tc>
          <w:tcPr>
            <w:tcW w:w="1060" w:type="pct"/>
          </w:tcPr>
          <w:p w14:paraId="675AD79D" w14:textId="77777777" w:rsidR="00DD308E" w:rsidRPr="00B6095F" w:rsidRDefault="00851833" w:rsidP="00DD308E">
            <w:pPr>
              <w:rPr>
                <w:szCs w:val="20"/>
              </w:rPr>
            </w:pPr>
            <w:r w:rsidRPr="00B6095F">
              <w:rPr>
                <w:szCs w:val="20"/>
              </w:rPr>
              <w:t>Spick et al</w:t>
            </w:r>
            <w:r w:rsidR="001C13D9" w:rsidRPr="00B6095F">
              <w:rPr>
                <w:szCs w:val="20"/>
              </w:rPr>
              <w:t xml:space="preserve"> 2015</w:t>
            </w:r>
          </w:p>
          <w:p w14:paraId="230E9DD2" w14:textId="77777777" w:rsidR="00851833" w:rsidRPr="00B6095F" w:rsidRDefault="00851833" w:rsidP="00DD308E">
            <w:pPr>
              <w:rPr>
                <w:b/>
                <w:szCs w:val="20"/>
              </w:rPr>
            </w:pPr>
            <w:r w:rsidRPr="00B6095F">
              <w:rPr>
                <w:szCs w:val="20"/>
              </w:rPr>
              <w:t>Breast MRI used as a problem-solving tool reliably excludes malignancy</w:t>
            </w:r>
          </w:p>
        </w:tc>
        <w:tc>
          <w:tcPr>
            <w:tcW w:w="833" w:type="pct"/>
          </w:tcPr>
          <w:p w14:paraId="02C93777" w14:textId="77777777" w:rsidR="00DD308E" w:rsidRPr="00B6095F" w:rsidRDefault="00851833" w:rsidP="00DD308E">
            <w:pPr>
              <w:rPr>
                <w:b/>
                <w:szCs w:val="20"/>
              </w:rPr>
            </w:pPr>
            <w:r w:rsidRPr="00B6095F">
              <w:rPr>
                <w:rFonts w:cs="Arial"/>
                <w:szCs w:val="20"/>
                <w:shd w:val="clear" w:color="auto" w:fill="FFFFFF"/>
              </w:rPr>
              <w:t>To evaluate the diagnostic performance of breast MRI if used as a problem-solving tool in BI-RADS 0 cases.</w:t>
            </w:r>
          </w:p>
        </w:tc>
        <w:tc>
          <w:tcPr>
            <w:tcW w:w="1173" w:type="pct"/>
          </w:tcPr>
          <w:p w14:paraId="7C619037" w14:textId="47DC4050" w:rsidR="00DD308E" w:rsidRPr="00B6095F" w:rsidRDefault="00851833" w:rsidP="00DD308E">
            <w:pPr>
              <w:rPr>
                <w:b/>
                <w:szCs w:val="20"/>
              </w:rPr>
            </w:pPr>
            <w:r w:rsidRPr="000B1E19">
              <w:rPr>
                <w:rFonts w:cs="Arial"/>
                <w:szCs w:val="20"/>
                <w:bdr w:val="none" w:sz="0" w:space="0" w:color="auto" w:frame="1"/>
                <w:shd w:val="clear" w:color="auto" w:fill="FFFFFF"/>
              </w:rPr>
              <w:t>http://dx.doi.org/10.1016/j.ejrad.2014.10.005</w:t>
            </w:r>
          </w:p>
        </w:tc>
        <w:tc>
          <w:tcPr>
            <w:tcW w:w="785" w:type="pct"/>
          </w:tcPr>
          <w:p w14:paraId="45E692D5" w14:textId="77777777" w:rsidR="00DD308E" w:rsidRPr="00B6095F" w:rsidRDefault="001C13D9" w:rsidP="00DD308E">
            <w:pPr>
              <w:rPr>
                <w:b/>
                <w:szCs w:val="20"/>
              </w:rPr>
            </w:pPr>
            <w:r w:rsidRPr="00B6095F">
              <w:rPr>
                <w:szCs w:val="20"/>
              </w:rPr>
              <w:t>Jan 2015</w:t>
            </w:r>
          </w:p>
        </w:tc>
      </w:tr>
      <w:tr w:rsidR="00252776" w14:paraId="71A76A4E" w14:textId="77777777" w:rsidTr="004C49EF">
        <w:trPr>
          <w:cantSplit/>
        </w:trPr>
        <w:tc>
          <w:tcPr>
            <w:tcW w:w="307" w:type="pct"/>
          </w:tcPr>
          <w:p w14:paraId="2764004C" w14:textId="77777777" w:rsidR="00DD308E" w:rsidRDefault="003C23E1" w:rsidP="00DD308E">
            <w:pPr>
              <w:rPr>
                <w:szCs w:val="20"/>
              </w:rPr>
            </w:pPr>
            <w:r>
              <w:rPr>
                <w:szCs w:val="20"/>
              </w:rPr>
              <w:t>12</w:t>
            </w:r>
            <w:r w:rsidR="00DD308E">
              <w:rPr>
                <w:szCs w:val="20"/>
              </w:rPr>
              <w:t>.</w:t>
            </w:r>
          </w:p>
        </w:tc>
        <w:tc>
          <w:tcPr>
            <w:tcW w:w="843" w:type="pct"/>
          </w:tcPr>
          <w:p w14:paraId="426C2386" w14:textId="77777777" w:rsidR="00DD308E" w:rsidRPr="00B6095F" w:rsidRDefault="006C2B62" w:rsidP="006C2B62">
            <w:pPr>
              <w:rPr>
                <w:b/>
                <w:szCs w:val="20"/>
              </w:rPr>
            </w:pPr>
            <w:r w:rsidRPr="00B6095F">
              <w:rPr>
                <w:rFonts w:cs="Arial"/>
                <w:color w:val="000000"/>
                <w:szCs w:val="20"/>
                <w:shd w:val="clear" w:color="auto" w:fill="FFFFFF"/>
              </w:rPr>
              <w:t xml:space="preserve">Prospective registry study </w:t>
            </w:r>
          </w:p>
        </w:tc>
        <w:tc>
          <w:tcPr>
            <w:tcW w:w="1060" w:type="pct"/>
          </w:tcPr>
          <w:p w14:paraId="499BA332" w14:textId="77777777" w:rsidR="00051D53" w:rsidRPr="00B6095F" w:rsidRDefault="00051D53" w:rsidP="006C2B62">
            <w:pPr>
              <w:pStyle w:val="Heading1"/>
              <w:shd w:val="clear" w:color="auto" w:fill="FFFFFF"/>
              <w:spacing w:before="90" w:after="90" w:line="270" w:lineRule="atLeast"/>
              <w:outlineLvl w:val="0"/>
              <w:rPr>
                <w:rFonts w:cs="Arial"/>
                <w:color w:val="000000"/>
                <w:sz w:val="20"/>
                <w:szCs w:val="20"/>
              </w:rPr>
            </w:pPr>
            <w:proofErr w:type="spellStart"/>
            <w:proofErr w:type="gramStart"/>
            <w:r w:rsidRPr="00B6095F">
              <w:rPr>
                <w:rFonts w:cs="Arial"/>
                <w:color w:val="000000"/>
                <w:sz w:val="20"/>
                <w:szCs w:val="20"/>
              </w:rPr>
              <w:t>Bedrosian</w:t>
            </w:r>
            <w:proofErr w:type="spellEnd"/>
            <w:r w:rsidRPr="00B6095F">
              <w:rPr>
                <w:rFonts w:cs="Arial"/>
                <w:color w:val="000000"/>
                <w:sz w:val="20"/>
                <w:szCs w:val="20"/>
              </w:rPr>
              <w:t xml:space="preserve"> et al.</w:t>
            </w:r>
            <w:proofErr w:type="gramEnd"/>
          </w:p>
          <w:p w14:paraId="72D094FF" w14:textId="77777777" w:rsidR="006C2B62" w:rsidRPr="00B6095F" w:rsidRDefault="006C2B62" w:rsidP="006C2B62">
            <w:pPr>
              <w:pStyle w:val="Heading1"/>
              <w:shd w:val="clear" w:color="auto" w:fill="FFFFFF"/>
              <w:spacing w:before="90" w:after="90" w:line="270" w:lineRule="atLeast"/>
              <w:outlineLvl w:val="0"/>
              <w:rPr>
                <w:rFonts w:cs="Arial"/>
                <w:color w:val="000000"/>
                <w:sz w:val="20"/>
                <w:szCs w:val="20"/>
              </w:rPr>
            </w:pPr>
            <w:r w:rsidRPr="00B6095F">
              <w:rPr>
                <w:rFonts w:cs="Arial"/>
                <w:color w:val="000000"/>
                <w:sz w:val="20"/>
                <w:szCs w:val="20"/>
              </w:rPr>
              <w:t>A Cost Analysis of Preoperative Breast MRI Use for Patients with Invasive Lobular Cancer</w:t>
            </w:r>
          </w:p>
          <w:p w14:paraId="46F0E0B0" w14:textId="77777777" w:rsidR="00DD308E" w:rsidRPr="00B6095F" w:rsidRDefault="00DD308E" w:rsidP="00DD308E">
            <w:pPr>
              <w:rPr>
                <w:b/>
                <w:szCs w:val="20"/>
              </w:rPr>
            </w:pPr>
          </w:p>
        </w:tc>
        <w:tc>
          <w:tcPr>
            <w:tcW w:w="833" w:type="pct"/>
          </w:tcPr>
          <w:p w14:paraId="21E8A910" w14:textId="77777777" w:rsidR="00DD308E" w:rsidRPr="00B6095F" w:rsidRDefault="006C2B62" w:rsidP="00DD308E">
            <w:pPr>
              <w:rPr>
                <w:b/>
                <w:szCs w:val="20"/>
              </w:rPr>
            </w:pPr>
            <w:r w:rsidRPr="00B6095F">
              <w:rPr>
                <w:rFonts w:cs="Arial"/>
                <w:color w:val="000000"/>
                <w:szCs w:val="20"/>
                <w:shd w:val="clear" w:color="auto" w:fill="FFFFFF"/>
              </w:rPr>
              <w:t>This study aimed to evaluate whether MRI use for women with invasive lobular carcinoma (ILC) significantly changes the cost of care</w:t>
            </w:r>
          </w:p>
        </w:tc>
        <w:tc>
          <w:tcPr>
            <w:tcW w:w="1173" w:type="pct"/>
          </w:tcPr>
          <w:p w14:paraId="75AA9E94" w14:textId="6897DF90" w:rsidR="004E08BF" w:rsidRDefault="004E08BF" w:rsidP="00DD308E">
            <w:pPr>
              <w:rPr>
                <w:szCs w:val="20"/>
              </w:rPr>
            </w:pPr>
            <w:r w:rsidRPr="000B1E19">
              <w:rPr>
                <w:szCs w:val="20"/>
              </w:rPr>
              <w:t>https://www.ncbi.nlm.nih.gov/pubmed/26156655</w:t>
            </w:r>
          </w:p>
          <w:p w14:paraId="2D9296D1" w14:textId="77777777" w:rsidR="00DD308E" w:rsidRPr="00B6095F" w:rsidRDefault="00DD308E" w:rsidP="00DD308E">
            <w:pPr>
              <w:rPr>
                <w:b/>
                <w:szCs w:val="20"/>
              </w:rPr>
            </w:pPr>
          </w:p>
        </w:tc>
        <w:tc>
          <w:tcPr>
            <w:tcW w:w="785" w:type="pct"/>
          </w:tcPr>
          <w:p w14:paraId="6BB09DEC" w14:textId="77777777" w:rsidR="00DD308E" w:rsidRPr="00B6095F" w:rsidRDefault="006C2B62" w:rsidP="00DD308E">
            <w:pPr>
              <w:rPr>
                <w:b/>
                <w:szCs w:val="20"/>
              </w:rPr>
            </w:pPr>
            <w:r w:rsidRPr="00B6095F">
              <w:rPr>
                <w:szCs w:val="20"/>
              </w:rPr>
              <w:t>Jan 2016</w:t>
            </w:r>
          </w:p>
        </w:tc>
      </w:tr>
      <w:tr w:rsidR="00252776" w14:paraId="2F80E46E" w14:textId="77777777" w:rsidTr="004C49EF">
        <w:trPr>
          <w:cantSplit/>
        </w:trPr>
        <w:tc>
          <w:tcPr>
            <w:tcW w:w="307" w:type="pct"/>
          </w:tcPr>
          <w:p w14:paraId="3EA6310A" w14:textId="77777777" w:rsidR="00DD308E" w:rsidRDefault="00DD308E" w:rsidP="003C23E1">
            <w:pPr>
              <w:rPr>
                <w:szCs w:val="20"/>
              </w:rPr>
            </w:pPr>
            <w:r>
              <w:rPr>
                <w:szCs w:val="20"/>
              </w:rPr>
              <w:lastRenderedPageBreak/>
              <w:t>1</w:t>
            </w:r>
            <w:r w:rsidR="003C23E1">
              <w:rPr>
                <w:szCs w:val="20"/>
              </w:rPr>
              <w:t>3</w:t>
            </w:r>
            <w:r>
              <w:rPr>
                <w:szCs w:val="20"/>
              </w:rPr>
              <w:t>.</w:t>
            </w:r>
          </w:p>
        </w:tc>
        <w:tc>
          <w:tcPr>
            <w:tcW w:w="843" w:type="pct"/>
          </w:tcPr>
          <w:p w14:paraId="08B42C78" w14:textId="77777777" w:rsidR="00DD308E" w:rsidRPr="00B6095F" w:rsidRDefault="006C2B62" w:rsidP="006C2B62">
            <w:pPr>
              <w:rPr>
                <w:b/>
                <w:szCs w:val="20"/>
              </w:rPr>
            </w:pPr>
            <w:r w:rsidRPr="00B6095F">
              <w:rPr>
                <w:szCs w:val="20"/>
              </w:rPr>
              <w:t>Review.</w:t>
            </w:r>
          </w:p>
        </w:tc>
        <w:tc>
          <w:tcPr>
            <w:tcW w:w="1060" w:type="pct"/>
          </w:tcPr>
          <w:p w14:paraId="031AB749" w14:textId="77777777" w:rsidR="00051D53" w:rsidRPr="009304C8" w:rsidRDefault="00051D53" w:rsidP="00B6095F">
            <w:pPr>
              <w:pStyle w:val="Heading1"/>
              <w:spacing w:before="120" w:after="120"/>
              <w:outlineLvl w:val="0"/>
              <w:rPr>
                <w:color w:val="auto"/>
                <w:sz w:val="20"/>
                <w:szCs w:val="20"/>
              </w:rPr>
            </w:pPr>
            <w:proofErr w:type="gramStart"/>
            <w:r w:rsidRPr="009304C8">
              <w:rPr>
                <w:color w:val="auto"/>
                <w:sz w:val="20"/>
                <w:szCs w:val="20"/>
              </w:rPr>
              <w:t>Mango et al.</w:t>
            </w:r>
            <w:proofErr w:type="gramEnd"/>
          </w:p>
          <w:p w14:paraId="32F62E22" w14:textId="77777777" w:rsidR="006C2B62" w:rsidRPr="009304C8" w:rsidRDefault="006C2B62" w:rsidP="006C2B62">
            <w:pPr>
              <w:pStyle w:val="Heading1"/>
              <w:outlineLvl w:val="0"/>
              <w:rPr>
                <w:color w:val="auto"/>
                <w:sz w:val="20"/>
                <w:szCs w:val="20"/>
              </w:rPr>
            </w:pPr>
            <w:r w:rsidRPr="009304C8">
              <w:rPr>
                <w:color w:val="auto"/>
                <w:sz w:val="20"/>
                <w:szCs w:val="20"/>
              </w:rPr>
              <w:t>Abbreviated protocol for breast MRI: Are multiple sequences needed for cancer detection?</w:t>
            </w:r>
          </w:p>
          <w:p w14:paraId="29549430" w14:textId="77777777" w:rsidR="00DD308E" w:rsidRPr="00B6095F" w:rsidRDefault="00DD308E" w:rsidP="00DD308E">
            <w:pPr>
              <w:rPr>
                <w:b/>
                <w:szCs w:val="20"/>
              </w:rPr>
            </w:pPr>
          </w:p>
        </w:tc>
        <w:tc>
          <w:tcPr>
            <w:tcW w:w="833" w:type="pct"/>
          </w:tcPr>
          <w:p w14:paraId="2CC5CB02" w14:textId="77777777" w:rsidR="00DD308E" w:rsidRPr="00B6095F" w:rsidRDefault="006C2B62" w:rsidP="00DD308E">
            <w:pPr>
              <w:rPr>
                <w:b/>
                <w:szCs w:val="20"/>
              </w:rPr>
            </w:pPr>
            <w:r w:rsidRPr="00B6095F">
              <w:rPr>
                <w:szCs w:val="20"/>
              </w:rPr>
              <w:t xml:space="preserve">To evaluate the ability of an abbreviated breast magnetic resonance imaging (MRI) protocol, consisting of a </w:t>
            </w:r>
            <w:proofErr w:type="spellStart"/>
            <w:r w:rsidRPr="00B6095F">
              <w:rPr>
                <w:szCs w:val="20"/>
              </w:rPr>
              <w:t>precontrast</w:t>
            </w:r>
            <w:proofErr w:type="spellEnd"/>
            <w:r w:rsidRPr="00B6095F">
              <w:rPr>
                <w:szCs w:val="20"/>
              </w:rPr>
              <w:t xml:space="preserve"> T1 weighted (T1W) image and single early post-contrast T1W image, to detect breast carcinoma</w:t>
            </w:r>
          </w:p>
        </w:tc>
        <w:tc>
          <w:tcPr>
            <w:tcW w:w="1173" w:type="pct"/>
          </w:tcPr>
          <w:p w14:paraId="3B09CFD6" w14:textId="381399EE" w:rsidR="00DD308E" w:rsidRPr="00B6095F" w:rsidRDefault="006C2B62" w:rsidP="00DD308E">
            <w:pPr>
              <w:rPr>
                <w:b/>
                <w:szCs w:val="20"/>
              </w:rPr>
            </w:pPr>
            <w:r w:rsidRPr="000B1E19">
              <w:rPr>
                <w:szCs w:val="20"/>
              </w:rPr>
              <w:t>http://dx.doi.org/10.1016/j.ejrad.2014.10.004</w:t>
            </w:r>
          </w:p>
        </w:tc>
        <w:tc>
          <w:tcPr>
            <w:tcW w:w="785" w:type="pct"/>
          </w:tcPr>
          <w:p w14:paraId="027722DB" w14:textId="77777777" w:rsidR="00DD308E" w:rsidRPr="00B6095F" w:rsidRDefault="006C2B62" w:rsidP="00DD308E">
            <w:pPr>
              <w:rPr>
                <w:b/>
                <w:szCs w:val="20"/>
              </w:rPr>
            </w:pPr>
            <w:r w:rsidRPr="00B6095F">
              <w:rPr>
                <w:szCs w:val="20"/>
              </w:rPr>
              <w:t>Jan 2015</w:t>
            </w:r>
          </w:p>
        </w:tc>
      </w:tr>
      <w:tr w:rsidR="00252776" w14:paraId="4664ECE7" w14:textId="77777777" w:rsidTr="00AA6440">
        <w:trPr>
          <w:cantSplit/>
        </w:trPr>
        <w:tc>
          <w:tcPr>
            <w:tcW w:w="307" w:type="pct"/>
          </w:tcPr>
          <w:p w14:paraId="7EC824A1" w14:textId="77777777" w:rsidR="00DD308E" w:rsidRDefault="00DD308E" w:rsidP="003C23E1">
            <w:pPr>
              <w:rPr>
                <w:szCs w:val="20"/>
              </w:rPr>
            </w:pPr>
            <w:r>
              <w:rPr>
                <w:szCs w:val="20"/>
              </w:rPr>
              <w:t>1</w:t>
            </w:r>
            <w:r w:rsidR="003C23E1">
              <w:rPr>
                <w:szCs w:val="20"/>
              </w:rPr>
              <w:t>4</w:t>
            </w:r>
            <w:r>
              <w:rPr>
                <w:szCs w:val="20"/>
              </w:rPr>
              <w:t>.</w:t>
            </w:r>
          </w:p>
        </w:tc>
        <w:tc>
          <w:tcPr>
            <w:tcW w:w="843" w:type="pct"/>
          </w:tcPr>
          <w:p w14:paraId="5F322F12" w14:textId="77777777" w:rsidR="00DD308E" w:rsidRPr="00B6095F" w:rsidRDefault="00B817C3" w:rsidP="00DD308E">
            <w:pPr>
              <w:rPr>
                <w:b/>
                <w:szCs w:val="20"/>
              </w:rPr>
            </w:pPr>
            <w:r w:rsidRPr="00B6095F">
              <w:rPr>
                <w:szCs w:val="20"/>
              </w:rPr>
              <w:t>Retrospective review</w:t>
            </w:r>
          </w:p>
        </w:tc>
        <w:tc>
          <w:tcPr>
            <w:tcW w:w="1060" w:type="pct"/>
          </w:tcPr>
          <w:p w14:paraId="2344A5AD" w14:textId="77777777" w:rsidR="00B817C3" w:rsidRPr="00B6095F" w:rsidRDefault="00B817C3" w:rsidP="00B817C3">
            <w:pPr>
              <w:rPr>
                <w:szCs w:val="20"/>
              </w:rPr>
            </w:pPr>
            <w:proofErr w:type="spellStart"/>
            <w:r w:rsidRPr="00B6095F">
              <w:rPr>
                <w:szCs w:val="20"/>
              </w:rPr>
              <w:t>Caramella</w:t>
            </w:r>
            <w:proofErr w:type="spellEnd"/>
            <w:r w:rsidRPr="00B6095F">
              <w:rPr>
                <w:szCs w:val="20"/>
              </w:rPr>
              <w:t xml:space="preserve"> et al </w:t>
            </w:r>
          </w:p>
          <w:p w14:paraId="1B94930D" w14:textId="77777777" w:rsidR="00B817C3" w:rsidRPr="009304C8" w:rsidRDefault="00B817C3" w:rsidP="00B817C3">
            <w:pPr>
              <w:pStyle w:val="Heading1"/>
              <w:outlineLvl w:val="0"/>
              <w:rPr>
                <w:color w:val="auto"/>
                <w:sz w:val="20"/>
                <w:szCs w:val="20"/>
              </w:rPr>
            </w:pPr>
            <w:r w:rsidRPr="009304C8">
              <w:rPr>
                <w:color w:val="auto"/>
                <w:sz w:val="20"/>
                <w:szCs w:val="20"/>
              </w:rPr>
              <w:t>Value of MRI in the surgical planning of invasive lobular breast carcinoma: a prospective and a retrospective study of 57 cases</w:t>
            </w:r>
            <w:r w:rsidRPr="009304C8">
              <w:rPr>
                <w:rStyle w:val="articlealttitle"/>
                <w:color w:val="auto"/>
                <w:sz w:val="20"/>
                <w:szCs w:val="20"/>
              </w:rPr>
              <w:t>: Comparison with physical examination, conventional imaging, and histology</w:t>
            </w:r>
          </w:p>
          <w:p w14:paraId="2DDA0BDA" w14:textId="77777777" w:rsidR="00DD308E" w:rsidRPr="00B6095F" w:rsidRDefault="00DD308E" w:rsidP="00DD308E">
            <w:pPr>
              <w:rPr>
                <w:b/>
                <w:szCs w:val="20"/>
              </w:rPr>
            </w:pPr>
          </w:p>
        </w:tc>
        <w:tc>
          <w:tcPr>
            <w:tcW w:w="833" w:type="pct"/>
          </w:tcPr>
          <w:p w14:paraId="21057187" w14:textId="77777777" w:rsidR="00B817C3" w:rsidRPr="00B6095F" w:rsidRDefault="00B817C3" w:rsidP="00DD308E">
            <w:pPr>
              <w:rPr>
                <w:b/>
                <w:szCs w:val="20"/>
              </w:rPr>
            </w:pPr>
            <w:r w:rsidRPr="00B6095F">
              <w:rPr>
                <w:szCs w:val="20"/>
              </w:rPr>
              <w:t>To determine the value of magnetic resonance imaging (MRI) for the surgical planning of invasive lobular carcinoma (ILC)—a diagnostic challenge for radiologists.</w:t>
            </w:r>
          </w:p>
        </w:tc>
        <w:tc>
          <w:tcPr>
            <w:tcW w:w="1173" w:type="pct"/>
            <w:tcBorders>
              <w:bottom w:val="single" w:sz="4" w:space="0" w:color="auto"/>
            </w:tcBorders>
          </w:tcPr>
          <w:p w14:paraId="68E11EE2" w14:textId="522A78DD" w:rsidR="004E08BF" w:rsidRDefault="004E08BF" w:rsidP="00DD308E">
            <w:pPr>
              <w:rPr>
                <w:rFonts w:cs="Segoe UI"/>
                <w:szCs w:val="20"/>
              </w:rPr>
            </w:pPr>
            <w:r w:rsidRPr="000B1E19">
              <w:rPr>
                <w:rFonts w:cs="Segoe UI"/>
                <w:szCs w:val="20"/>
              </w:rPr>
              <w:t>http://ac.els-cdn.com/S0899707107000022/1-s2.0-S0899707107000022-main.pdf?_tid=4e1bbf18-0d6c-11e4-82c7-00000aacb35d&amp;acdnat=1405572134_80ed72b9ac6bc3193d638ff197c88585</w:t>
            </w:r>
          </w:p>
          <w:p w14:paraId="1F6AB1F3" w14:textId="77777777" w:rsidR="00DD308E" w:rsidRPr="00B6095F" w:rsidRDefault="00DD308E" w:rsidP="00DD308E">
            <w:pPr>
              <w:rPr>
                <w:b/>
                <w:szCs w:val="20"/>
              </w:rPr>
            </w:pPr>
          </w:p>
        </w:tc>
        <w:tc>
          <w:tcPr>
            <w:tcW w:w="785" w:type="pct"/>
          </w:tcPr>
          <w:p w14:paraId="5B3975B1" w14:textId="77777777" w:rsidR="00DD308E" w:rsidRPr="00B6095F" w:rsidRDefault="00B817C3" w:rsidP="008B0EF4">
            <w:pPr>
              <w:rPr>
                <w:b/>
                <w:szCs w:val="20"/>
              </w:rPr>
            </w:pPr>
            <w:r w:rsidRPr="00B6095F">
              <w:rPr>
                <w:szCs w:val="20"/>
              </w:rPr>
              <w:t>May 2007</w:t>
            </w:r>
          </w:p>
        </w:tc>
      </w:tr>
      <w:tr w:rsidR="00252776" w14:paraId="71966490" w14:textId="77777777" w:rsidTr="00C06564">
        <w:trPr>
          <w:cantSplit/>
        </w:trPr>
        <w:tc>
          <w:tcPr>
            <w:tcW w:w="307" w:type="pct"/>
          </w:tcPr>
          <w:p w14:paraId="28E13F73" w14:textId="77777777" w:rsidR="00C476EE" w:rsidRDefault="008B0EF4" w:rsidP="003C23E1">
            <w:pPr>
              <w:rPr>
                <w:szCs w:val="20"/>
              </w:rPr>
            </w:pPr>
            <w:r>
              <w:rPr>
                <w:szCs w:val="20"/>
              </w:rPr>
              <w:lastRenderedPageBreak/>
              <w:t>1</w:t>
            </w:r>
            <w:r w:rsidR="003C23E1">
              <w:rPr>
                <w:szCs w:val="20"/>
              </w:rPr>
              <w:t>5.</w:t>
            </w:r>
          </w:p>
        </w:tc>
        <w:tc>
          <w:tcPr>
            <w:tcW w:w="843" w:type="pct"/>
          </w:tcPr>
          <w:p w14:paraId="644BD6F9" w14:textId="77777777" w:rsidR="00C476EE" w:rsidRPr="00B6095F" w:rsidRDefault="00C06564" w:rsidP="00DD308E">
            <w:pPr>
              <w:rPr>
                <w:szCs w:val="20"/>
              </w:rPr>
            </w:pPr>
            <w:r w:rsidRPr="00B6095F">
              <w:rPr>
                <w:szCs w:val="20"/>
              </w:rPr>
              <w:t>Retrospective review</w:t>
            </w:r>
          </w:p>
        </w:tc>
        <w:tc>
          <w:tcPr>
            <w:tcW w:w="1060" w:type="pct"/>
          </w:tcPr>
          <w:p w14:paraId="4C82F123" w14:textId="77777777" w:rsidR="00C476EE" w:rsidRPr="00B6095F" w:rsidRDefault="008B0EF4" w:rsidP="00DD308E">
            <w:pPr>
              <w:rPr>
                <w:szCs w:val="20"/>
              </w:rPr>
            </w:pPr>
            <w:proofErr w:type="spellStart"/>
            <w:r w:rsidRPr="00B6095F">
              <w:rPr>
                <w:szCs w:val="20"/>
              </w:rPr>
              <w:t>McGhan</w:t>
            </w:r>
            <w:proofErr w:type="spellEnd"/>
            <w:r w:rsidRPr="00B6095F">
              <w:rPr>
                <w:szCs w:val="20"/>
              </w:rPr>
              <w:t xml:space="preserve"> et al</w:t>
            </w:r>
          </w:p>
          <w:p w14:paraId="5669AE05" w14:textId="77777777" w:rsidR="008B0EF4" w:rsidRPr="00B6095F" w:rsidRDefault="008B0EF4" w:rsidP="008B0EF4">
            <w:pPr>
              <w:autoSpaceDE w:val="0"/>
              <w:autoSpaceDN w:val="0"/>
              <w:adjustRightInd w:val="0"/>
              <w:spacing w:before="0" w:after="0"/>
              <w:rPr>
                <w:rFonts w:cs="Segoe UI"/>
                <w:szCs w:val="20"/>
              </w:rPr>
            </w:pPr>
            <w:r w:rsidRPr="00B6095F">
              <w:rPr>
                <w:rFonts w:cs="Segoe UI"/>
                <w:szCs w:val="20"/>
              </w:rPr>
              <w:t>Use of preoperative magnetic resonance imaging for invasive lobular cancer: good, better, but maybe not the best?</w:t>
            </w:r>
          </w:p>
          <w:p w14:paraId="2F45DBA5" w14:textId="77777777" w:rsidR="008B0EF4" w:rsidRPr="00B6095F" w:rsidRDefault="008B0EF4" w:rsidP="00DD308E">
            <w:pPr>
              <w:rPr>
                <w:szCs w:val="20"/>
              </w:rPr>
            </w:pPr>
          </w:p>
        </w:tc>
        <w:tc>
          <w:tcPr>
            <w:tcW w:w="833" w:type="pct"/>
            <w:shd w:val="clear" w:color="auto" w:fill="auto"/>
          </w:tcPr>
          <w:p w14:paraId="26081D03" w14:textId="77777777" w:rsidR="00C476EE" w:rsidRPr="00B6095F" w:rsidRDefault="00C06564" w:rsidP="00DD308E">
            <w:pPr>
              <w:rPr>
                <w:szCs w:val="20"/>
              </w:rPr>
            </w:pPr>
            <w:r w:rsidRPr="00B6095F">
              <w:rPr>
                <w:color w:val="333333"/>
                <w:spacing w:val="2"/>
                <w:szCs w:val="20"/>
              </w:rPr>
              <w:t>Invasive lobular cancer (ILC) of the breast is difficult to diagnose clinically and radiologically. It is hoped that preoperative magnetic resonance imaging (MRI) can improve evaluation of extent of disease</w:t>
            </w:r>
            <w:r w:rsidRPr="00B6095F">
              <w:rPr>
                <w:color w:val="333333"/>
                <w:spacing w:val="2"/>
                <w:szCs w:val="20"/>
                <w:shd w:val="clear" w:color="auto" w:fill="FCFCFC"/>
              </w:rPr>
              <w:t>.</w:t>
            </w:r>
          </w:p>
        </w:tc>
        <w:tc>
          <w:tcPr>
            <w:tcW w:w="1173" w:type="pct"/>
          </w:tcPr>
          <w:p w14:paraId="204DCE4A" w14:textId="35CC730B" w:rsidR="00C476EE" w:rsidRPr="00B6095F" w:rsidRDefault="0077181B" w:rsidP="00B6095F">
            <w:pPr>
              <w:rPr>
                <w:color w:val="333333"/>
                <w:spacing w:val="4"/>
                <w:szCs w:val="20"/>
              </w:rPr>
            </w:pPr>
            <w:r w:rsidRPr="000B1E19">
              <w:rPr>
                <w:spacing w:val="4"/>
                <w:szCs w:val="20"/>
              </w:rPr>
              <w:t>http://dx.doi.org/10.1245/s10434-010-1266-y</w:t>
            </w:r>
          </w:p>
          <w:p w14:paraId="63EFAA52" w14:textId="77777777" w:rsidR="0077181B" w:rsidRPr="00B6095F" w:rsidRDefault="0077181B" w:rsidP="00B6095F">
            <w:pPr>
              <w:rPr>
                <w:szCs w:val="20"/>
              </w:rPr>
            </w:pPr>
          </w:p>
        </w:tc>
        <w:tc>
          <w:tcPr>
            <w:tcW w:w="785" w:type="pct"/>
          </w:tcPr>
          <w:p w14:paraId="7C6609E4" w14:textId="77777777" w:rsidR="00C476EE" w:rsidRPr="00B6095F" w:rsidRDefault="00C06564" w:rsidP="00DD308E">
            <w:pPr>
              <w:rPr>
                <w:szCs w:val="20"/>
              </w:rPr>
            </w:pPr>
            <w:r w:rsidRPr="00B6095F">
              <w:rPr>
                <w:szCs w:val="20"/>
              </w:rPr>
              <w:t>Oct 2010</w:t>
            </w:r>
          </w:p>
        </w:tc>
      </w:tr>
      <w:tr w:rsidR="00252776" w14:paraId="21F1DBF0" w14:textId="77777777" w:rsidTr="00095A52">
        <w:trPr>
          <w:cantSplit/>
        </w:trPr>
        <w:tc>
          <w:tcPr>
            <w:tcW w:w="307" w:type="pct"/>
          </w:tcPr>
          <w:p w14:paraId="319CE884" w14:textId="77777777" w:rsidR="00C476EE" w:rsidRDefault="00AA6440" w:rsidP="003C23E1">
            <w:pPr>
              <w:rPr>
                <w:szCs w:val="20"/>
              </w:rPr>
            </w:pPr>
            <w:r>
              <w:rPr>
                <w:szCs w:val="20"/>
              </w:rPr>
              <w:t>1</w:t>
            </w:r>
            <w:r w:rsidR="003C23E1">
              <w:rPr>
                <w:szCs w:val="20"/>
              </w:rPr>
              <w:t>6.</w:t>
            </w:r>
          </w:p>
        </w:tc>
        <w:tc>
          <w:tcPr>
            <w:tcW w:w="843" w:type="pct"/>
          </w:tcPr>
          <w:p w14:paraId="6B90E1B3" w14:textId="77777777" w:rsidR="00C476EE" w:rsidRPr="00B6095F" w:rsidRDefault="00AA6440" w:rsidP="00DD308E">
            <w:pPr>
              <w:rPr>
                <w:szCs w:val="20"/>
              </w:rPr>
            </w:pPr>
            <w:r w:rsidRPr="00B6095F">
              <w:rPr>
                <w:szCs w:val="20"/>
              </w:rPr>
              <w:t>Retrospective review</w:t>
            </w:r>
          </w:p>
        </w:tc>
        <w:tc>
          <w:tcPr>
            <w:tcW w:w="1060" w:type="pct"/>
          </w:tcPr>
          <w:p w14:paraId="302F7063" w14:textId="77777777" w:rsidR="00C476EE" w:rsidRPr="00B6095F" w:rsidRDefault="00AA6440" w:rsidP="00DD308E">
            <w:pPr>
              <w:rPr>
                <w:szCs w:val="20"/>
              </w:rPr>
            </w:pPr>
            <w:proofErr w:type="spellStart"/>
            <w:r w:rsidRPr="00B6095F">
              <w:rPr>
                <w:szCs w:val="20"/>
              </w:rPr>
              <w:t>Bernardi</w:t>
            </w:r>
            <w:proofErr w:type="spellEnd"/>
            <w:r w:rsidRPr="00B6095F">
              <w:rPr>
                <w:szCs w:val="20"/>
              </w:rPr>
              <w:t xml:space="preserve"> et al. 2012</w:t>
            </w:r>
          </w:p>
          <w:p w14:paraId="26F75038" w14:textId="77777777" w:rsidR="00AA6440" w:rsidRPr="00B6095F" w:rsidRDefault="00AA6440" w:rsidP="00B6095F">
            <w:pPr>
              <w:pStyle w:val="Heading1"/>
              <w:spacing w:after="180"/>
              <w:textAlignment w:val="baseline"/>
              <w:outlineLvl w:val="0"/>
              <w:rPr>
                <w:rFonts w:cs="Arial"/>
                <w:bCs w:val="0"/>
                <w:color w:val="2E2E2E"/>
                <w:sz w:val="20"/>
                <w:szCs w:val="20"/>
              </w:rPr>
            </w:pPr>
            <w:r w:rsidRPr="00B6095F">
              <w:rPr>
                <w:rFonts w:cs="Arial"/>
                <w:bCs w:val="0"/>
                <w:color w:val="2E2E2E"/>
                <w:sz w:val="20"/>
                <w:szCs w:val="20"/>
              </w:rPr>
              <w:t>EUSOMA criteria for performing pre-operative MRI staging in candidates for breast conserving surgery: Hype or helpful?</w:t>
            </w:r>
          </w:p>
          <w:p w14:paraId="78CD4E68" w14:textId="77777777" w:rsidR="00AA6440" w:rsidRPr="00B6095F" w:rsidRDefault="00AA6440" w:rsidP="00DD308E">
            <w:pPr>
              <w:rPr>
                <w:szCs w:val="20"/>
              </w:rPr>
            </w:pPr>
          </w:p>
        </w:tc>
        <w:tc>
          <w:tcPr>
            <w:tcW w:w="833" w:type="pct"/>
          </w:tcPr>
          <w:p w14:paraId="7745D25B" w14:textId="77777777" w:rsidR="00C476EE" w:rsidRPr="00B6095F" w:rsidRDefault="00AA6440" w:rsidP="00DD308E">
            <w:pPr>
              <w:rPr>
                <w:szCs w:val="20"/>
              </w:rPr>
            </w:pPr>
            <w:r w:rsidRPr="00B6095F">
              <w:rPr>
                <w:rFonts w:cs="Arial"/>
                <w:color w:val="2E2E2E"/>
                <w:szCs w:val="20"/>
                <w:shd w:val="clear" w:color="auto" w:fill="FFFFFF"/>
              </w:rPr>
              <w:t>A validation study of EUSOMA criteria that recommend selection of breast conserving surgery (BCS) candidates to pre-operative MRI.</w:t>
            </w:r>
            <w:r w:rsidRPr="00B6095F">
              <w:rPr>
                <w:rStyle w:val="apple-converted-space"/>
                <w:rFonts w:cs="Arial"/>
                <w:color w:val="2E2E2E"/>
                <w:szCs w:val="20"/>
                <w:shd w:val="clear" w:color="auto" w:fill="FFFFFF"/>
              </w:rPr>
              <w:t> </w:t>
            </w:r>
          </w:p>
        </w:tc>
        <w:tc>
          <w:tcPr>
            <w:tcW w:w="1173" w:type="pct"/>
            <w:tcBorders>
              <w:bottom w:val="single" w:sz="4" w:space="0" w:color="auto"/>
            </w:tcBorders>
          </w:tcPr>
          <w:p w14:paraId="4CA3E086" w14:textId="12C3A564" w:rsidR="00C476EE" w:rsidRPr="00B6095F" w:rsidRDefault="00AA6440" w:rsidP="00DD308E">
            <w:pPr>
              <w:rPr>
                <w:szCs w:val="20"/>
              </w:rPr>
            </w:pPr>
            <w:r w:rsidRPr="000B1E19">
              <w:rPr>
                <w:rFonts w:cs="Arial"/>
                <w:szCs w:val="20"/>
                <w:bdr w:val="none" w:sz="0" w:space="0" w:color="auto" w:frame="1"/>
                <w:shd w:val="clear" w:color="auto" w:fill="FFFFFF"/>
              </w:rPr>
              <w:t>http://dx.doi.org/10.1016/j.breast.2012.05.007</w:t>
            </w:r>
          </w:p>
        </w:tc>
        <w:tc>
          <w:tcPr>
            <w:tcW w:w="785" w:type="pct"/>
          </w:tcPr>
          <w:p w14:paraId="45E94B12" w14:textId="77777777" w:rsidR="00C476EE" w:rsidRPr="00B6095F" w:rsidRDefault="00AA6440" w:rsidP="00DD308E">
            <w:pPr>
              <w:rPr>
                <w:szCs w:val="20"/>
              </w:rPr>
            </w:pPr>
            <w:r w:rsidRPr="00B6095F">
              <w:rPr>
                <w:szCs w:val="20"/>
              </w:rPr>
              <w:t>June 2012</w:t>
            </w:r>
          </w:p>
        </w:tc>
      </w:tr>
      <w:tr w:rsidR="00252776" w14:paraId="3CC89EFB" w14:textId="77777777" w:rsidTr="004C49EF">
        <w:trPr>
          <w:cantSplit/>
        </w:trPr>
        <w:tc>
          <w:tcPr>
            <w:tcW w:w="307" w:type="pct"/>
          </w:tcPr>
          <w:p w14:paraId="568F5D54" w14:textId="77777777" w:rsidR="00C476EE" w:rsidRDefault="00252776" w:rsidP="003C23E1">
            <w:pPr>
              <w:rPr>
                <w:szCs w:val="20"/>
              </w:rPr>
            </w:pPr>
            <w:r>
              <w:rPr>
                <w:szCs w:val="20"/>
              </w:rPr>
              <w:lastRenderedPageBreak/>
              <w:t>1</w:t>
            </w:r>
            <w:r w:rsidR="003C23E1">
              <w:rPr>
                <w:szCs w:val="20"/>
              </w:rPr>
              <w:t>7.</w:t>
            </w:r>
          </w:p>
        </w:tc>
        <w:tc>
          <w:tcPr>
            <w:tcW w:w="843" w:type="pct"/>
          </w:tcPr>
          <w:p w14:paraId="54FC42DF" w14:textId="77777777" w:rsidR="00C476EE" w:rsidRPr="00B6095F" w:rsidRDefault="00252776" w:rsidP="00DD308E">
            <w:pPr>
              <w:rPr>
                <w:szCs w:val="20"/>
              </w:rPr>
            </w:pPr>
            <w:r w:rsidRPr="00B6095F">
              <w:rPr>
                <w:szCs w:val="20"/>
              </w:rPr>
              <w:t>Retrospective review</w:t>
            </w:r>
          </w:p>
        </w:tc>
        <w:tc>
          <w:tcPr>
            <w:tcW w:w="1060" w:type="pct"/>
          </w:tcPr>
          <w:p w14:paraId="6C9E394E" w14:textId="30AD0CEC" w:rsidR="00C476EE" w:rsidRPr="00B6095F" w:rsidRDefault="00252776" w:rsidP="00DD308E">
            <w:pPr>
              <w:rPr>
                <w:szCs w:val="20"/>
              </w:rPr>
            </w:pPr>
            <w:r w:rsidRPr="00B6095F">
              <w:rPr>
                <w:szCs w:val="20"/>
              </w:rPr>
              <w:t>Mann et al</w:t>
            </w:r>
            <w:r w:rsidR="00A16640">
              <w:rPr>
                <w:szCs w:val="20"/>
              </w:rPr>
              <w:t xml:space="preserve"> 2010</w:t>
            </w:r>
          </w:p>
          <w:p w14:paraId="0D094C71" w14:textId="77777777" w:rsidR="00252776" w:rsidRPr="00B6095F" w:rsidRDefault="00252776" w:rsidP="00252776">
            <w:pPr>
              <w:autoSpaceDE w:val="0"/>
              <w:autoSpaceDN w:val="0"/>
              <w:adjustRightInd w:val="0"/>
              <w:spacing w:before="0" w:after="0"/>
              <w:rPr>
                <w:rFonts w:cs="Segoe UI"/>
                <w:szCs w:val="20"/>
              </w:rPr>
            </w:pPr>
            <w:r w:rsidRPr="00B6095F">
              <w:rPr>
                <w:rFonts w:cs="Segoe UI"/>
                <w:szCs w:val="20"/>
              </w:rPr>
              <w:t>The impact of preoperative breast MRI on the re-excision rate in invasive lobular carcinoma of the breast</w:t>
            </w:r>
          </w:p>
          <w:p w14:paraId="38C63C21" w14:textId="77777777" w:rsidR="00252776" w:rsidRPr="00B6095F" w:rsidRDefault="00252776" w:rsidP="00DD308E">
            <w:pPr>
              <w:rPr>
                <w:szCs w:val="20"/>
              </w:rPr>
            </w:pPr>
          </w:p>
        </w:tc>
        <w:tc>
          <w:tcPr>
            <w:tcW w:w="833" w:type="pct"/>
          </w:tcPr>
          <w:p w14:paraId="27FD96DB" w14:textId="77777777" w:rsidR="00C476EE" w:rsidRPr="00B6095F" w:rsidRDefault="00252776" w:rsidP="00DD308E">
            <w:pPr>
              <w:rPr>
                <w:szCs w:val="20"/>
              </w:rPr>
            </w:pPr>
            <w:r w:rsidRPr="00B6095F">
              <w:rPr>
                <w:color w:val="333333"/>
                <w:spacing w:val="2"/>
                <w:szCs w:val="20"/>
                <w:shd w:val="clear" w:color="auto" w:fill="FCFCFC"/>
              </w:rPr>
              <w:t>Assessed the influence of preoperative breast MRI on the re-excision rate and the rate of mastectomies.</w:t>
            </w:r>
            <w:r w:rsidRPr="00B6095F">
              <w:rPr>
                <w:rStyle w:val="apple-converted-space"/>
                <w:color w:val="333333"/>
                <w:spacing w:val="2"/>
                <w:szCs w:val="20"/>
                <w:shd w:val="clear" w:color="auto" w:fill="FCFCFC"/>
              </w:rPr>
              <w:t> </w:t>
            </w:r>
          </w:p>
        </w:tc>
        <w:tc>
          <w:tcPr>
            <w:tcW w:w="1173" w:type="pct"/>
          </w:tcPr>
          <w:p w14:paraId="4691135E" w14:textId="57A1D082" w:rsidR="00C476EE" w:rsidRDefault="004E08BF" w:rsidP="00B6095F">
            <w:pPr>
              <w:rPr>
                <w:color w:val="333333"/>
                <w:spacing w:val="4"/>
                <w:szCs w:val="20"/>
                <w:shd w:val="clear" w:color="auto" w:fill="FCFCFC"/>
              </w:rPr>
            </w:pPr>
            <w:r w:rsidRPr="000B1E19">
              <w:rPr>
                <w:spacing w:val="4"/>
                <w:szCs w:val="20"/>
                <w:shd w:val="clear" w:color="auto" w:fill="FCFCFC"/>
              </w:rPr>
              <w:t>http://dx.doi.org/10.1007/s10549-009-0616-6</w:t>
            </w:r>
          </w:p>
          <w:p w14:paraId="46A0E5C0" w14:textId="77777777" w:rsidR="004E08BF" w:rsidRPr="00B6095F" w:rsidRDefault="004E08BF" w:rsidP="00B6095F">
            <w:pPr>
              <w:rPr>
                <w:szCs w:val="20"/>
              </w:rPr>
            </w:pPr>
          </w:p>
        </w:tc>
        <w:tc>
          <w:tcPr>
            <w:tcW w:w="785" w:type="pct"/>
          </w:tcPr>
          <w:p w14:paraId="259AC01B" w14:textId="77777777" w:rsidR="00C476EE" w:rsidRPr="00B6095F" w:rsidRDefault="00252776" w:rsidP="00DD308E">
            <w:pPr>
              <w:rPr>
                <w:szCs w:val="20"/>
              </w:rPr>
            </w:pPr>
            <w:r w:rsidRPr="00B6095F">
              <w:rPr>
                <w:szCs w:val="20"/>
              </w:rPr>
              <w:t>Jan 2010</w:t>
            </w:r>
          </w:p>
        </w:tc>
      </w:tr>
      <w:tr w:rsidR="00252776" w14:paraId="34AE6231" w14:textId="77777777" w:rsidTr="004C49EF">
        <w:trPr>
          <w:cantSplit/>
        </w:trPr>
        <w:tc>
          <w:tcPr>
            <w:tcW w:w="307" w:type="pct"/>
          </w:tcPr>
          <w:p w14:paraId="7787CE7C" w14:textId="77777777" w:rsidR="00C476EE" w:rsidRDefault="00095A52" w:rsidP="003C23E1">
            <w:pPr>
              <w:rPr>
                <w:szCs w:val="20"/>
              </w:rPr>
            </w:pPr>
            <w:r>
              <w:rPr>
                <w:szCs w:val="20"/>
              </w:rPr>
              <w:t>1</w:t>
            </w:r>
            <w:r w:rsidR="003C23E1">
              <w:rPr>
                <w:szCs w:val="20"/>
              </w:rPr>
              <w:t>8.</w:t>
            </w:r>
          </w:p>
        </w:tc>
        <w:tc>
          <w:tcPr>
            <w:tcW w:w="843" w:type="pct"/>
          </w:tcPr>
          <w:p w14:paraId="300959F1" w14:textId="77777777" w:rsidR="00C476EE" w:rsidRPr="00B6095F" w:rsidRDefault="00095A52" w:rsidP="00DD308E">
            <w:pPr>
              <w:rPr>
                <w:szCs w:val="20"/>
              </w:rPr>
            </w:pPr>
            <w:r w:rsidRPr="00B6095F">
              <w:rPr>
                <w:szCs w:val="20"/>
              </w:rPr>
              <w:t>Retrospective review</w:t>
            </w:r>
          </w:p>
        </w:tc>
        <w:tc>
          <w:tcPr>
            <w:tcW w:w="1060" w:type="pct"/>
          </w:tcPr>
          <w:p w14:paraId="71CC45CB" w14:textId="77777777" w:rsidR="00C476EE" w:rsidRPr="00B6095F" w:rsidRDefault="00252776" w:rsidP="00DD308E">
            <w:pPr>
              <w:rPr>
                <w:szCs w:val="20"/>
              </w:rPr>
            </w:pPr>
            <w:proofErr w:type="spellStart"/>
            <w:r w:rsidRPr="00B6095F">
              <w:rPr>
                <w:szCs w:val="20"/>
              </w:rPr>
              <w:t>Iacconi</w:t>
            </w:r>
            <w:proofErr w:type="spellEnd"/>
            <w:r w:rsidRPr="00B6095F">
              <w:rPr>
                <w:szCs w:val="20"/>
              </w:rPr>
              <w:t xml:space="preserve"> et al 2016</w:t>
            </w:r>
          </w:p>
          <w:p w14:paraId="449E7561" w14:textId="77777777" w:rsidR="009304C8" w:rsidRPr="009304C8" w:rsidRDefault="009304C8" w:rsidP="009304C8">
            <w:pPr>
              <w:pStyle w:val="Heading1"/>
              <w:outlineLvl w:val="0"/>
              <w:rPr>
                <w:color w:val="auto"/>
                <w:sz w:val="20"/>
                <w:szCs w:val="20"/>
              </w:rPr>
            </w:pPr>
            <w:proofErr w:type="spellStart"/>
            <w:r w:rsidRPr="009304C8">
              <w:rPr>
                <w:color w:val="auto"/>
                <w:sz w:val="20"/>
                <w:szCs w:val="20"/>
              </w:rPr>
              <w:t>Multicentric</w:t>
            </w:r>
            <w:proofErr w:type="spellEnd"/>
            <w:r w:rsidRPr="009304C8">
              <w:rPr>
                <w:color w:val="auto"/>
                <w:sz w:val="20"/>
                <w:szCs w:val="20"/>
              </w:rPr>
              <w:t xml:space="preserve"> Cancer Detected at Breast MR Imaging and Not at Mammography: Important or Not?</w:t>
            </w:r>
          </w:p>
          <w:p w14:paraId="0E09F52A" w14:textId="77777777" w:rsidR="00252776" w:rsidRPr="00B6095F" w:rsidRDefault="00252776" w:rsidP="00E50E3B">
            <w:pPr>
              <w:rPr>
                <w:szCs w:val="20"/>
              </w:rPr>
            </w:pPr>
          </w:p>
        </w:tc>
        <w:tc>
          <w:tcPr>
            <w:tcW w:w="833" w:type="pct"/>
          </w:tcPr>
          <w:p w14:paraId="2F0F0774" w14:textId="77777777" w:rsidR="00C476EE" w:rsidRPr="00B6095F" w:rsidRDefault="00095A52" w:rsidP="00DD308E">
            <w:pPr>
              <w:rPr>
                <w:szCs w:val="20"/>
              </w:rPr>
            </w:pPr>
            <w:proofErr w:type="gramStart"/>
            <w:r w:rsidRPr="00B6095F">
              <w:rPr>
                <w:rFonts w:cs="Arial"/>
                <w:color w:val="000000"/>
                <w:szCs w:val="20"/>
                <w:shd w:val="clear" w:color="auto" w:fill="FFFFFF"/>
              </w:rPr>
              <w:t>Review  of</w:t>
            </w:r>
            <w:proofErr w:type="gramEnd"/>
            <w:r w:rsidRPr="00B6095F">
              <w:rPr>
                <w:rFonts w:cs="Arial"/>
                <w:color w:val="000000"/>
                <w:szCs w:val="20"/>
                <w:shd w:val="clear" w:color="auto" w:fill="FFFFFF"/>
              </w:rPr>
              <w:t xml:space="preserve"> the magnetic resonance (MR) imaging and pathologic features of </w:t>
            </w:r>
            <w:proofErr w:type="spellStart"/>
            <w:r w:rsidRPr="00B6095F">
              <w:rPr>
                <w:rFonts w:cs="Arial"/>
                <w:color w:val="000000"/>
                <w:szCs w:val="20"/>
                <w:shd w:val="clear" w:color="auto" w:fill="FFFFFF"/>
              </w:rPr>
              <w:t>multicentric</w:t>
            </w:r>
            <w:proofErr w:type="spellEnd"/>
            <w:r w:rsidRPr="00B6095F">
              <w:rPr>
                <w:rFonts w:cs="Arial"/>
                <w:color w:val="000000"/>
                <w:szCs w:val="20"/>
                <w:shd w:val="clear" w:color="auto" w:fill="FFFFFF"/>
              </w:rPr>
              <w:t xml:space="preserve"> cancer detected only at MR imaging and to evaluate its potential biologic value.</w:t>
            </w:r>
          </w:p>
        </w:tc>
        <w:tc>
          <w:tcPr>
            <w:tcW w:w="1173" w:type="pct"/>
          </w:tcPr>
          <w:p w14:paraId="6E9DB3A5" w14:textId="36F74FA0" w:rsidR="00C476EE" w:rsidRDefault="004E08BF" w:rsidP="00DD308E">
            <w:pPr>
              <w:rPr>
                <w:szCs w:val="20"/>
              </w:rPr>
            </w:pPr>
            <w:r w:rsidRPr="000B1E19">
              <w:rPr>
                <w:szCs w:val="20"/>
              </w:rPr>
              <w:t>https://www.ncbi.nlm.nih.gov/pubmed/26605912</w:t>
            </w:r>
          </w:p>
          <w:p w14:paraId="3301BE39" w14:textId="77777777" w:rsidR="004E08BF" w:rsidRPr="00B6095F" w:rsidRDefault="004E08BF" w:rsidP="00DD308E">
            <w:pPr>
              <w:rPr>
                <w:szCs w:val="20"/>
              </w:rPr>
            </w:pPr>
          </w:p>
        </w:tc>
        <w:tc>
          <w:tcPr>
            <w:tcW w:w="785" w:type="pct"/>
          </w:tcPr>
          <w:p w14:paraId="64EB5F28" w14:textId="77777777" w:rsidR="00C476EE" w:rsidRPr="00B6095F" w:rsidRDefault="00095A52" w:rsidP="00DD308E">
            <w:pPr>
              <w:rPr>
                <w:szCs w:val="20"/>
              </w:rPr>
            </w:pPr>
            <w:r w:rsidRPr="00B6095F">
              <w:rPr>
                <w:szCs w:val="20"/>
              </w:rPr>
              <w:t>May 2016</w:t>
            </w:r>
          </w:p>
        </w:tc>
      </w:tr>
      <w:tr w:rsidR="00252776" w14:paraId="118A955D" w14:textId="77777777" w:rsidTr="004C49EF">
        <w:trPr>
          <w:cantSplit/>
        </w:trPr>
        <w:tc>
          <w:tcPr>
            <w:tcW w:w="307" w:type="pct"/>
          </w:tcPr>
          <w:p w14:paraId="20F9B16B" w14:textId="77777777" w:rsidR="00C476EE" w:rsidRDefault="003C23E1" w:rsidP="003C23E1">
            <w:pPr>
              <w:rPr>
                <w:szCs w:val="20"/>
              </w:rPr>
            </w:pPr>
            <w:r>
              <w:rPr>
                <w:szCs w:val="20"/>
              </w:rPr>
              <w:lastRenderedPageBreak/>
              <w:t>19.</w:t>
            </w:r>
          </w:p>
        </w:tc>
        <w:tc>
          <w:tcPr>
            <w:tcW w:w="843" w:type="pct"/>
          </w:tcPr>
          <w:p w14:paraId="26181184" w14:textId="77777777" w:rsidR="00C476EE" w:rsidRDefault="003D6EC5" w:rsidP="00DD308E">
            <w:r>
              <w:t>Retrospective to linked SEER-Medicare dataset</w:t>
            </w:r>
          </w:p>
        </w:tc>
        <w:tc>
          <w:tcPr>
            <w:tcW w:w="1060" w:type="pct"/>
          </w:tcPr>
          <w:p w14:paraId="0464BEE9" w14:textId="77777777" w:rsidR="003D6EC5" w:rsidRDefault="003D6EC5" w:rsidP="003D6EC5">
            <w:pPr>
              <w:pStyle w:val="Heading1"/>
              <w:spacing w:before="120" w:after="120"/>
              <w:outlineLvl w:val="0"/>
              <w:rPr>
                <w:color w:val="auto"/>
                <w:sz w:val="20"/>
                <w:szCs w:val="20"/>
                <w:lang w:val="en"/>
              </w:rPr>
            </w:pPr>
            <w:r w:rsidRPr="003D6EC5">
              <w:rPr>
                <w:color w:val="auto"/>
                <w:sz w:val="20"/>
                <w:szCs w:val="20"/>
              </w:rPr>
              <w:t>Fortune-Greely et al 2014</w:t>
            </w:r>
          </w:p>
          <w:p w14:paraId="27FCAED6" w14:textId="77777777" w:rsidR="003D6EC5" w:rsidRPr="003D6EC5" w:rsidRDefault="003D6EC5" w:rsidP="003D6EC5">
            <w:pPr>
              <w:pStyle w:val="Heading1"/>
              <w:outlineLvl w:val="0"/>
              <w:rPr>
                <w:color w:val="auto"/>
                <w:sz w:val="20"/>
                <w:szCs w:val="20"/>
                <w:lang w:val="en"/>
              </w:rPr>
            </w:pPr>
            <w:r w:rsidRPr="003D6EC5">
              <w:rPr>
                <w:color w:val="auto"/>
                <w:sz w:val="20"/>
                <w:szCs w:val="20"/>
                <w:lang w:val="en"/>
              </w:rPr>
              <w:t>Preoperative breast MRI and surgical outcomes in elderly women with invasive ductal and lobular carcinoma: a population-based study</w:t>
            </w:r>
          </w:p>
          <w:p w14:paraId="23CC1871" w14:textId="77777777" w:rsidR="00C476EE" w:rsidRDefault="00C476EE" w:rsidP="009304C8">
            <w:pPr>
              <w:pStyle w:val="Header"/>
              <w:tabs>
                <w:tab w:val="clear" w:pos="4513"/>
                <w:tab w:val="clear" w:pos="9026"/>
              </w:tabs>
              <w:spacing w:after="120"/>
            </w:pPr>
          </w:p>
        </w:tc>
        <w:tc>
          <w:tcPr>
            <w:tcW w:w="833" w:type="pct"/>
          </w:tcPr>
          <w:p w14:paraId="67D27294" w14:textId="77777777" w:rsidR="00C476EE" w:rsidRDefault="003D6EC5" w:rsidP="003D6EC5">
            <w:r>
              <w:t>To determine if patients differentially benefit from breast MRI, surgical outcomes—initial mastectomy, reoperation, and final mastectomy rates—among patients grouped by histologic type were examined.</w:t>
            </w:r>
          </w:p>
        </w:tc>
        <w:tc>
          <w:tcPr>
            <w:tcW w:w="1173" w:type="pct"/>
          </w:tcPr>
          <w:p w14:paraId="0F827534" w14:textId="1B481BB8" w:rsidR="00C476EE" w:rsidRDefault="003D6EC5" w:rsidP="00DD308E">
            <w:r w:rsidRPr="000B1E19">
              <w:t>http://dx.doi.org/10.1007/s10549-013-2787-4</w:t>
            </w:r>
          </w:p>
          <w:p w14:paraId="1AD712C6" w14:textId="77777777" w:rsidR="003D6EC5" w:rsidRDefault="003D6EC5" w:rsidP="00DD308E"/>
        </w:tc>
        <w:tc>
          <w:tcPr>
            <w:tcW w:w="785" w:type="pct"/>
          </w:tcPr>
          <w:p w14:paraId="47F80953" w14:textId="77777777" w:rsidR="00C476EE" w:rsidRDefault="003D6EC5" w:rsidP="00DD308E">
            <w:r>
              <w:t>Jan 2014</w:t>
            </w:r>
          </w:p>
        </w:tc>
      </w:tr>
      <w:tr w:rsidR="00F4258A" w14:paraId="4C35DC85" w14:textId="77777777" w:rsidTr="004C49EF">
        <w:trPr>
          <w:cantSplit/>
        </w:trPr>
        <w:tc>
          <w:tcPr>
            <w:tcW w:w="307" w:type="pct"/>
          </w:tcPr>
          <w:p w14:paraId="11D6BD61" w14:textId="671BD624" w:rsidR="00F4258A" w:rsidRDefault="00F4258A" w:rsidP="003C23E1">
            <w:pPr>
              <w:rPr>
                <w:szCs w:val="20"/>
              </w:rPr>
            </w:pPr>
            <w:r>
              <w:rPr>
                <w:szCs w:val="20"/>
              </w:rPr>
              <w:lastRenderedPageBreak/>
              <w:t>20.</w:t>
            </w:r>
          </w:p>
        </w:tc>
        <w:tc>
          <w:tcPr>
            <w:tcW w:w="843" w:type="pct"/>
          </w:tcPr>
          <w:p w14:paraId="762BE0FE" w14:textId="31F30935" w:rsidR="00F4258A" w:rsidRDefault="00F4258A" w:rsidP="00DD308E">
            <w:r>
              <w:t>Retrospective review</w:t>
            </w:r>
          </w:p>
        </w:tc>
        <w:tc>
          <w:tcPr>
            <w:tcW w:w="1060" w:type="pct"/>
          </w:tcPr>
          <w:p w14:paraId="2CD71934" w14:textId="3EB494F2" w:rsidR="00F4258A" w:rsidRDefault="00F4258A" w:rsidP="00F4258A">
            <w:pPr>
              <w:pStyle w:val="Heading1"/>
              <w:shd w:val="clear" w:color="auto" w:fill="FFFFFF"/>
              <w:spacing w:before="90" w:after="90" w:line="270" w:lineRule="atLeast"/>
              <w:outlineLvl w:val="0"/>
              <w:rPr>
                <w:rFonts w:cs="Arial"/>
                <w:color w:val="000000"/>
                <w:sz w:val="20"/>
                <w:szCs w:val="20"/>
              </w:rPr>
            </w:pPr>
            <w:r>
              <w:rPr>
                <w:rFonts w:cs="Arial"/>
                <w:color w:val="000000"/>
                <w:sz w:val="20"/>
                <w:szCs w:val="20"/>
              </w:rPr>
              <w:t>Freitas et al 2013</w:t>
            </w:r>
          </w:p>
          <w:p w14:paraId="22CF46E7" w14:textId="77777777" w:rsidR="00F4258A" w:rsidRPr="00F4258A" w:rsidRDefault="00F4258A" w:rsidP="00F4258A">
            <w:pPr>
              <w:pStyle w:val="Heading1"/>
              <w:shd w:val="clear" w:color="auto" w:fill="FFFFFF"/>
              <w:spacing w:before="90" w:after="90" w:line="270" w:lineRule="atLeast"/>
              <w:outlineLvl w:val="0"/>
              <w:rPr>
                <w:rFonts w:cs="Arial"/>
                <w:color w:val="000000"/>
                <w:sz w:val="20"/>
                <w:szCs w:val="20"/>
              </w:rPr>
            </w:pPr>
            <w:proofErr w:type="gramStart"/>
            <w:r w:rsidRPr="00F4258A">
              <w:rPr>
                <w:rFonts w:cs="Arial"/>
                <w:color w:val="000000"/>
                <w:sz w:val="20"/>
                <w:szCs w:val="20"/>
              </w:rPr>
              <w:t>Added cancer yield of breast magnetic resonance imaging screening in women with a prior history of chest radiation therapy.</w:t>
            </w:r>
            <w:proofErr w:type="gramEnd"/>
          </w:p>
          <w:p w14:paraId="0C63574E" w14:textId="77777777" w:rsidR="00F4258A" w:rsidRPr="003D6EC5" w:rsidRDefault="00F4258A" w:rsidP="003D6EC5">
            <w:pPr>
              <w:pStyle w:val="Heading1"/>
              <w:spacing w:before="120" w:after="120"/>
              <w:outlineLvl w:val="0"/>
              <w:rPr>
                <w:color w:val="auto"/>
                <w:sz w:val="20"/>
                <w:szCs w:val="20"/>
              </w:rPr>
            </w:pPr>
          </w:p>
        </w:tc>
        <w:tc>
          <w:tcPr>
            <w:tcW w:w="833" w:type="pct"/>
          </w:tcPr>
          <w:p w14:paraId="5A18F585" w14:textId="7D6EC486" w:rsidR="00F4258A" w:rsidRPr="00F4258A" w:rsidRDefault="00F4258A" w:rsidP="003D6EC5">
            <w:r w:rsidRPr="00F4258A">
              <w:rPr>
                <w:rFonts w:cs="Arial"/>
                <w:color w:val="000000"/>
                <w:szCs w:val="20"/>
                <w:shd w:val="clear" w:color="auto" w:fill="FFFFFF"/>
              </w:rPr>
              <w:t>Recommendation for breast magnetic resonance imaging (MRI) screening for women with a prior history of chest radiation is currently based on expert opinion, because existing data are very scant. The objective of this study was to evaluate added cancer yield of screening breast MRI in this population.</w:t>
            </w:r>
          </w:p>
        </w:tc>
        <w:tc>
          <w:tcPr>
            <w:tcW w:w="1173" w:type="pct"/>
          </w:tcPr>
          <w:p w14:paraId="14B1F6F6" w14:textId="40B8F04E" w:rsidR="00F4258A" w:rsidRDefault="00F4258A" w:rsidP="00DD308E">
            <w:r w:rsidRPr="000B1E19">
              <w:t>https://www.ncbi.nlm.nih.gov/pubmed/22952042</w:t>
            </w:r>
          </w:p>
          <w:p w14:paraId="0A8FD346" w14:textId="386BA551" w:rsidR="00F4258A" w:rsidRDefault="00F4258A" w:rsidP="00DD308E"/>
        </w:tc>
        <w:tc>
          <w:tcPr>
            <w:tcW w:w="785" w:type="pct"/>
          </w:tcPr>
          <w:p w14:paraId="4AA8E3BE" w14:textId="615FB988" w:rsidR="00F4258A" w:rsidRDefault="00F4258A" w:rsidP="00DD308E">
            <w:r>
              <w:t>Feb 2013</w:t>
            </w:r>
          </w:p>
        </w:tc>
      </w:tr>
      <w:tr w:rsidR="00F4258A" w14:paraId="707391A3" w14:textId="77777777" w:rsidTr="004C49EF">
        <w:trPr>
          <w:cantSplit/>
        </w:trPr>
        <w:tc>
          <w:tcPr>
            <w:tcW w:w="307" w:type="pct"/>
          </w:tcPr>
          <w:p w14:paraId="09642164" w14:textId="68F739E0" w:rsidR="00F4258A" w:rsidRDefault="00A76483" w:rsidP="003C23E1">
            <w:pPr>
              <w:rPr>
                <w:szCs w:val="20"/>
              </w:rPr>
            </w:pPr>
            <w:r>
              <w:rPr>
                <w:szCs w:val="20"/>
              </w:rPr>
              <w:t>21.</w:t>
            </w:r>
          </w:p>
        </w:tc>
        <w:tc>
          <w:tcPr>
            <w:tcW w:w="843" w:type="pct"/>
          </w:tcPr>
          <w:p w14:paraId="6161B412" w14:textId="3F86C7D5" w:rsidR="00F4258A" w:rsidRDefault="00A16640" w:rsidP="00DD308E">
            <w:r>
              <w:t xml:space="preserve">Prospective </w:t>
            </w:r>
          </w:p>
        </w:tc>
        <w:tc>
          <w:tcPr>
            <w:tcW w:w="1060" w:type="pct"/>
          </w:tcPr>
          <w:p w14:paraId="37B5E41F" w14:textId="77777777" w:rsidR="00F4258A" w:rsidRDefault="00F4258A" w:rsidP="003D6EC5">
            <w:pPr>
              <w:pStyle w:val="Heading1"/>
              <w:spacing w:before="120" w:after="120"/>
              <w:outlineLvl w:val="0"/>
              <w:rPr>
                <w:color w:val="auto"/>
                <w:sz w:val="20"/>
                <w:szCs w:val="20"/>
                <w:shd w:val="clear" w:color="auto" w:fill="FFFFFF"/>
              </w:rPr>
            </w:pPr>
            <w:r>
              <w:rPr>
                <w:color w:val="auto"/>
                <w:sz w:val="20"/>
                <w:szCs w:val="20"/>
                <w:shd w:val="clear" w:color="auto" w:fill="FFFFFF"/>
              </w:rPr>
              <w:t>Liu et al 2014</w:t>
            </w:r>
          </w:p>
          <w:p w14:paraId="7C45FFF6" w14:textId="11EFDD2A" w:rsidR="00F4258A" w:rsidRPr="00F4258A" w:rsidRDefault="00F4258A" w:rsidP="003D6EC5">
            <w:pPr>
              <w:pStyle w:val="Heading1"/>
              <w:spacing w:before="120" w:after="120"/>
              <w:outlineLvl w:val="0"/>
              <w:rPr>
                <w:color w:val="auto"/>
                <w:sz w:val="20"/>
                <w:szCs w:val="20"/>
              </w:rPr>
            </w:pPr>
            <w:proofErr w:type="gramStart"/>
            <w:r w:rsidRPr="00F4258A">
              <w:rPr>
                <w:color w:val="auto"/>
                <w:sz w:val="20"/>
                <w:szCs w:val="20"/>
                <w:shd w:val="clear" w:color="auto" w:fill="FFFFFF"/>
              </w:rPr>
              <w:t>Multicenter prospective study of magnetic resonance imaging prior to breast-conserving surgery for breast cancer.</w:t>
            </w:r>
            <w:proofErr w:type="gramEnd"/>
          </w:p>
        </w:tc>
        <w:tc>
          <w:tcPr>
            <w:tcW w:w="833" w:type="pct"/>
          </w:tcPr>
          <w:p w14:paraId="24797003" w14:textId="71B689A2" w:rsidR="00F4258A" w:rsidRPr="00A16640" w:rsidRDefault="00A16640" w:rsidP="00A16640">
            <w:pPr>
              <w:pStyle w:val="Header"/>
              <w:tabs>
                <w:tab w:val="clear" w:pos="4513"/>
                <w:tab w:val="clear" w:pos="9026"/>
              </w:tabs>
              <w:spacing w:after="120"/>
              <w:rPr>
                <w:szCs w:val="20"/>
                <w:shd w:val="clear" w:color="auto" w:fill="FFFFFF"/>
              </w:rPr>
            </w:pPr>
            <w:r w:rsidRPr="00A16640">
              <w:rPr>
                <w:szCs w:val="20"/>
                <w:shd w:val="clear" w:color="auto" w:fill="FFFFFF"/>
              </w:rPr>
              <w:t xml:space="preserve">This </w:t>
            </w:r>
            <w:proofErr w:type="spellStart"/>
            <w:r w:rsidRPr="00A16640">
              <w:rPr>
                <w:szCs w:val="20"/>
                <w:shd w:val="clear" w:color="auto" w:fill="FFFFFF"/>
              </w:rPr>
              <w:t>multicenter</w:t>
            </w:r>
            <w:proofErr w:type="spellEnd"/>
            <w:r w:rsidRPr="00A16640">
              <w:rPr>
                <w:szCs w:val="20"/>
                <w:shd w:val="clear" w:color="auto" w:fill="FFFFFF"/>
              </w:rPr>
              <w:t xml:space="preserve"> prospective study aimed to assess the utility of dynamic enhanced magnetic resonance imaging (MRI) prior to breast-conserving surgery for breast cancer.</w:t>
            </w:r>
          </w:p>
        </w:tc>
        <w:tc>
          <w:tcPr>
            <w:tcW w:w="1173" w:type="pct"/>
          </w:tcPr>
          <w:p w14:paraId="2A4E1418" w14:textId="013D2944" w:rsidR="00F4258A" w:rsidRDefault="00F4258A" w:rsidP="00DD308E">
            <w:r w:rsidRPr="000B1E19">
              <w:t>http://europepmc.org/abstract/med/24985573</w:t>
            </w:r>
          </w:p>
          <w:p w14:paraId="61CAEF4A" w14:textId="19B0AF9F" w:rsidR="00F4258A" w:rsidRDefault="00F4258A" w:rsidP="00DD308E"/>
        </w:tc>
        <w:tc>
          <w:tcPr>
            <w:tcW w:w="785" w:type="pct"/>
          </w:tcPr>
          <w:p w14:paraId="319EE2F7" w14:textId="77777777" w:rsidR="00F4258A" w:rsidRDefault="00A76483" w:rsidP="00DD308E">
            <w:r>
              <w:t>2014</w:t>
            </w:r>
          </w:p>
          <w:p w14:paraId="414ADFAC" w14:textId="4DDC1A4B" w:rsidR="00A76483" w:rsidRPr="00A76483" w:rsidRDefault="00A76483" w:rsidP="00DD308E">
            <w:pPr>
              <w:rPr>
                <w:sz w:val="22"/>
              </w:rPr>
            </w:pPr>
            <w:r w:rsidRPr="00A76483">
              <w:rPr>
                <w:color w:val="494949"/>
                <w:sz w:val="22"/>
                <w:shd w:val="clear" w:color="auto" w:fill="FFFFFF"/>
              </w:rPr>
              <w:t>PMID:24985573</w:t>
            </w:r>
          </w:p>
        </w:tc>
      </w:tr>
      <w:tr w:rsidR="00A76483" w14:paraId="18F9714E" w14:textId="77777777" w:rsidTr="004C49EF">
        <w:trPr>
          <w:cantSplit/>
        </w:trPr>
        <w:tc>
          <w:tcPr>
            <w:tcW w:w="307" w:type="pct"/>
          </w:tcPr>
          <w:p w14:paraId="03D38578" w14:textId="0BDFDA24" w:rsidR="00A76483" w:rsidRDefault="008E5CBB" w:rsidP="003C23E1">
            <w:pPr>
              <w:rPr>
                <w:szCs w:val="20"/>
              </w:rPr>
            </w:pPr>
            <w:r>
              <w:rPr>
                <w:szCs w:val="20"/>
              </w:rPr>
              <w:lastRenderedPageBreak/>
              <w:t>22.</w:t>
            </w:r>
          </w:p>
        </w:tc>
        <w:tc>
          <w:tcPr>
            <w:tcW w:w="843" w:type="pct"/>
          </w:tcPr>
          <w:p w14:paraId="64B41114" w14:textId="64118FCA" w:rsidR="00A76483" w:rsidRDefault="00A76483" w:rsidP="00DD308E">
            <w:r>
              <w:t>Prospective</w:t>
            </w:r>
          </w:p>
        </w:tc>
        <w:tc>
          <w:tcPr>
            <w:tcW w:w="1060" w:type="pct"/>
          </w:tcPr>
          <w:p w14:paraId="066BE293" w14:textId="77777777" w:rsidR="00A76483" w:rsidRDefault="00A76483" w:rsidP="003D6EC5">
            <w:pPr>
              <w:pStyle w:val="Heading1"/>
              <w:spacing w:before="120" w:after="120"/>
              <w:outlineLvl w:val="0"/>
              <w:rPr>
                <w:color w:val="auto"/>
                <w:sz w:val="20"/>
                <w:szCs w:val="20"/>
                <w:shd w:val="clear" w:color="auto" w:fill="FFFFFF"/>
              </w:rPr>
            </w:pPr>
            <w:r>
              <w:rPr>
                <w:color w:val="auto"/>
                <w:sz w:val="20"/>
                <w:szCs w:val="20"/>
                <w:shd w:val="clear" w:color="auto" w:fill="FFFFFF"/>
              </w:rPr>
              <w:t>Nori et al 2014</w:t>
            </w:r>
          </w:p>
          <w:p w14:paraId="6B1D90BD" w14:textId="77777777" w:rsidR="00A76483" w:rsidRPr="00A76483" w:rsidRDefault="00A76483" w:rsidP="00A76483">
            <w:pPr>
              <w:pStyle w:val="Heading1"/>
              <w:shd w:val="clear" w:color="auto" w:fill="FFFFFF"/>
              <w:spacing w:before="90" w:after="90" w:line="270" w:lineRule="atLeast"/>
              <w:outlineLvl w:val="0"/>
              <w:rPr>
                <w:rFonts w:cs="Arial"/>
                <w:color w:val="000000"/>
                <w:sz w:val="20"/>
                <w:szCs w:val="20"/>
              </w:rPr>
            </w:pPr>
            <w:proofErr w:type="gramStart"/>
            <w:r w:rsidRPr="00A76483">
              <w:rPr>
                <w:rFonts w:cs="Arial"/>
                <w:color w:val="000000"/>
                <w:sz w:val="20"/>
                <w:szCs w:val="20"/>
              </w:rPr>
              <w:t>Role of preoperative breast MRI in ductal carcinoma in situ for prediction of the presence and assessment of the extent of occult invasive component.</w:t>
            </w:r>
            <w:proofErr w:type="gramEnd"/>
          </w:p>
          <w:p w14:paraId="6B0006DA" w14:textId="77777777" w:rsidR="00A76483" w:rsidRPr="00A76483" w:rsidRDefault="00A76483" w:rsidP="00A76483"/>
        </w:tc>
        <w:tc>
          <w:tcPr>
            <w:tcW w:w="833" w:type="pct"/>
          </w:tcPr>
          <w:p w14:paraId="7B13CA2F" w14:textId="4A956861" w:rsidR="00A76483" w:rsidRPr="00A76483" w:rsidRDefault="00A76483" w:rsidP="00A16640">
            <w:pPr>
              <w:pStyle w:val="Header"/>
              <w:tabs>
                <w:tab w:val="clear" w:pos="4513"/>
                <w:tab w:val="clear" w:pos="9026"/>
              </w:tabs>
              <w:spacing w:after="120"/>
              <w:rPr>
                <w:szCs w:val="20"/>
                <w:shd w:val="clear" w:color="auto" w:fill="FFFFFF"/>
              </w:rPr>
            </w:pPr>
            <w:r w:rsidRPr="00A76483">
              <w:rPr>
                <w:rFonts w:cs="Arial"/>
                <w:color w:val="000000"/>
                <w:szCs w:val="20"/>
                <w:shd w:val="clear" w:color="auto" w:fill="FFFFFF"/>
              </w:rPr>
              <w:t>The aim of this study was to evaluate the role of preoperative magnetic resonance imaging (MRI) in determining occult invasive presence and disease extent in patients with preoperative diagnosis of pure DCIS.</w:t>
            </w:r>
            <w:r w:rsidRPr="00A76483">
              <w:rPr>
                <w:rStyle w:val="apple-converted-space"/>
                <w:rFonts w:cs="Arial"/>
                <w:color w:val="000000"/>
                <w:szCs w:val="20"/>
                <w:shd w:val="clear" w:color="auto" w:fill="FFFFFF"/>
              </w:rPr>
              <w:t> </w:t>
            </w:r>
          </w:p>
        </w:tc>
        <w:tc>
          <w:tcPr>
            <w:tcW w:w="1173" w:type="pct"/>
          </w:tcPr>
          <w:p w14:paraId="421E85B8" w14:textId="0F8C7B21" w:rsidR="00A76483" w:rsidRDefault="00A76483" w:rsidP="00DD308E">
            <w:r w:rsidRPr="000B1E19">
              <w:t>https://www.ncbi.nlm.nih.gov/pubmed/24750509</w:t>
            </w:r>
          </w:p>
          <w:p w14:paraId="414069FB" w14:textId="4ADAACA8" w:rsidR="00A76483" w:rsidRDefault="00A76483" w:rsidP="00DD308E"/>
        </w:tc>
        <w:tc>
          <w:tcPr>
            <w:tcW w:w="785" w:type="pct"/>
          </w:tcPr>
          <w:p w14:paraId="5F2E943A" w14:textId="4BB31E51" w:rsidR="00A76483" w:rsidRDefault="00A76483" w:rsidP="00DD308E">
            <w:r>
              <w:t>May June 2014</w:t>
            </w:r>
          </w:p>
        </w:tc>
      </w:tr>
      <w:tr w:rsidR="00A76483" w14:paraId="4112B9BA" w14:textId="77777777" w:rsidTr="004C49EF">
        <w:trPr>
          <w:cantSplit/>
        </w:trPr>
        <w:tc>
          <w:tcPr>
            <w:tcW w:w="307" w:type="pct"/>
          </w:tcPr>
          <w:p w14:paraId="3058993A" w14:textId="6A850363" w:rsidR="00A76483" w:rsidRDefault="008E5CBB" w:rsidP="003C23E1">
            <w:pPr>
              <w:rPr>
                <w:szCs w:val="20"/>
              </w:rPr>
            </w:pPr>
            <w:r>
              <w:rPr>
                <w:szCs w:val="20"/>
              </w:rPr>
              <w:t>23.</w:t>
            </w:r>
          </w:p>
        </w:tc>
        <w:tc>
          <w:tcPr>
            <w:tcW w:w="843" w:type="pct"/>
          </w:tcPr>
          <w:p w14:paraId="51FB0229" w14:textId="6F98B2F5" w:rsidR="00A76483" w:rsidRDefault="00A76483" w:rsidP="00DD308E">
            <w:r>
              <w:t>Review</w:t>
            </w:r>
          </w:p>
        </w:tc>
        <w:tc>
          <w:tcPr>
            <w:tcW w:w="1060" w:type="pct"/>
          </w:tcPr>
          <w:p w14:paraId="79E9ACF7" w14:textId="77777777" w:rsidR="00A76483" w:rsidRDefault="00A76483" w:rsidP="003D6EC5">
            <w:pPr>
              <w:pStyle w:val="Heading1"/>
              <w:spacing w:before="120" w:after="120"/>
              <w:outlineLvl w:val="0"/>
              <w:rPr>
                <w:color w:val="auto"/>
                <w:sz w:val="20"/>
                <w:szCs w:val="20"/>
                <w:shd w:val="clear" w:color="auto" w:fill="FFFFFF"/>
              </w:rPr>
            </w:pPr>
            <w:proofErr w:type="spellStart"/>
            <w:r>
              <w:rPr>
                <w:color w:val="auto"/>
                <w:sz w:val="20"/>
                <w:szCs w:val="20"/>
                <w:shd w:val="clear" w:color="auto" w:fill="FFFFFF"/>
              </w:rPr>
              <w:t>Obdeijn</w:t>
            </w:r>
            <w:proofErr w:type="spellEnd"/>
            <w:r>
              <w:rPr>
                <w:color w:val="auto"/>
                <w:sz w:val="20"/>
                <w:szCs w:val="20"/>
                <w:shd w:val="clear" w:color="auto" w:fill="FFFFFF"/>
              </w:rPr>
              <w:t xml:space="preserve"> et al 2013</w:t>
            </w:r>
          </w:p>
          <w:p w14:paraId="258ED2A9" w14:textId="149D7A64" w:rsidR="00A76483" w:rsidRPr="00A76483" w:rsidRDefault="00A76483" w:rsidP="00A76483">
            <w:pPr>
              <w:pStyle w:val="Header"/>
              <w:tabs>
                <w:tab w:val="clear" w:pos="4513"/>
                <w:tab w:val="clear" w:pos="9026"/>
              </w:tabs>
              <w:spacing w:after="120"/>
              <w:rPr>
                <w:rFonts w:cs="Helvetica"/>
                <w:szCs w:val="20"/>
              </w:rPr>
            </w:pPr>
            <w:r w:rsidRPr="00A76483">
              <w:rPr>
                <w:rFonts w:cs="Helvetica"/>
                <w:szCs w:val="20"/>
              </w:rPr>
              <w:t xml:space="preserve">Preoperative breast MRI can reduce the rate of </w:t>
            </w:r>
            <w:proofErr w:type="spellStart"/>
            <w:r w:rsidRPr="00A76483">
              <w:rPr>
                <w:rFonts w:cs="Helvetica"/>
                <w:szCs w:val="20"/>
              </w:rPr>
              <w:t>tumor</w:t>
            </w:r>
            <w:proofErr w:type="spellEnd"/>
            <w:r w:rsidRPr="00A76483">
              <w:rPr>
                <w:rFonts w:cs="Helvetica"/>
                <w:szCs w:val="20"/>
              </w:rPr>
              <w:t>-positive resection margins and reoperations in patients undergoing breast-conserving surgery</w:t>
            </w:r>
          </w:p>
        </w:tc>
        <w:tc>
          <w:tcPr>
            <w:tcW w:w="833" w:type="pct"/>
          </w:tcPr>
          <w:p w14:paraId="73346938" w14:textId="451796B7" w:rsidR="00A76483" w:rsidRPr="00A76483" w:rsidRDefault="00A76483" w:rsidP="00A76483">
            <w:pPr>
              <w:pStyle w:val="Header"/>
              <w:tabs>
                <w:tab w:val="clear" w:pos="4513"/>
                <w:tab w:val="clear" w:pos="9026"/>
              </w:tabs>
              <w:spacing w:after="120"/>
              <w:rPr>
                <w:szCs w:val="20"/>
                <w:shd w:val="clear" w:color="auto" w:fill="FFFFFF"/>
              </w:rPr>
            </w:pPr>
            <w:r>
              <w:rPr>
                <w:rFonts w:cs="Arial"/>
                <w:color w:val="000000"/>
                <w:szCs w:val="20"/>
                <w:shd w:val="clear" w:color="auto" w:fill="FFFFFF"/>
              </w:rPr>
              <w:t>B</w:t>
            </w:r>
            <w:r w:rsidRPr="00A76483">
              <w:rPr>
                <w:rFonts w:cs="Arial"/>
                <w:color w:val="000000"/>
                <w:szCs w:val="20"/>
                <w:shd w:val="clear" w:color="auto" w:fill="FFFFFF"/>
              </w:rPr>
              <w:t>reast cancer patients eligible for breast-conserving surgery, we</w:t>
            </w:r>
            <w:r>
              <w:rPr>
                <w:rFonts w:cs="Arial"/>
                <w:color w:val="000000"/>
                <w:szCs w:val="20"/>
                <w:shd w:val="clear" w:color="auto" w:fill="FFFFFF"/>
              </w:rPr>
              <w:t>re</w:t>
            </w:r>
            <w:r w:rsidRPr="00A76483">
              <w:rPr>
                <w:rFonts w:cs="Arial"/>
                <w:color w:val="000000"/>
                <w:szCs w:val="20"/>
                <w:shd w:val="clear" w:color="auto" w:fill="FFFFFF"/>
              </w:rPr>
              <w:t xml:space="preserve"> evaluated whether the information provided by preoperative MRI of the breast would result in fewer </w:t>
            </w:r>
            <w:proofErr w:type="spellStart"/>
            <w:r w:rsidRPr="00A76483">
              <w:rPr>
                <w:rFonts w:cs="Arial"/>
                <w:color w:val="000000"/>
                <w:szCs w:val="20"/>
                <w:shd w:val="clear" w:color="auto" w:fill="FFFFFF"/>
              </w:rPr>
              <w:t>tumor</w:t>
            </w:r>
            <w:proofErr w:type="spellEnd"/>
            <w:r w:rsidRPr="00A76483">
              <w:rPr>
                <w:rFonts w:cs="Arial"/>
                <w:color w:val="000000"/>
                <w:szCs w:val="20"/>
                <w:shd w:val="clear" w:color="auto" w:fill="FFFFFF"/>
              </w:rPr>
              <w:t>-positive resection margins and fewer reoperations.</w:t>
            </w:r>
          </w:p>
        </w:tc>
        <w:tc>
          <w:tcPr>
            <w:tcW w:w="1173" w:type="pct"/>
          </w:tcPr>
          <w:p w14:paraId="42DCF05E" w14:textId="408CF60E" w:rsidR="00A76483" w:rsidRDefault="00A76483" w:rsidP="00DD308E">
            <w:r w:rsidRPr="000B1E19">
              <w:t>https://www.ncbi.nlm.nih.gov/pubmed/23345350</w:t>
            </w:r>
          </w:p>
          <w:p w14:paraId="3CB582A7" w14:textId="4C891AFB" w:rsidR="00A76483" w:rsidRDefault="00A76483" w:rsidP="00DD308E"/>
        </w:tc>
        <w:tc>
          <w:tcPr>
            <w:tcW w:w="785" w:type="pct"/>
          </w:tcPr>
          <w:p w14:paraId="1A621D82" w14:textId="34FDB855" w:rsidR="00A76483" w:rsidRDefault="00A76483" w:rsidP="00DD308E">
            <w:r>
              <w:t>Feb 2013</w:t>
            </w:r>
          </w:p>
        </w:tc>
      </w:tr>
    </w:tbl>
    <w:p w14:paraId="0C90CCF5" w14:textId="57FD55F2" w:rsidR="00DD308E" w:rsidRDefault="00DD308E" w:rsidP="00A76483">
      <w:pPr>
        <w:spacing w:before="0" w:after="0"/>
        <w:ind w:left="425"/>
        <w:rPr>
          <w:i/>
          <w:szCs w:val="20"/>
        </w:rPr>
      </w:pPr>
      <w:r>
        <w:rPr>
          <w:i/>
          <w:szCs w:val="20"/>
        </w:rPr>
        <w:t xml:space="preserve">* Categorise study design, for example meta-analysis, randomised trials, non-randomised trial or observational study, study of diagnostic accuracy, etc. </w:t>
      </w:r>
    </w:p>
    <w:p w14:paraId="2A138103" w14:textId="77777777" w:rsidR="00DD308E" w:rsidRDefault="00DD308E" w:rsidP="00A76483">
      <w:pPr>
        <w:pStyle w:val="BodyTextIndent2"/>
      </w:pPr>
      <w:r>
        <w:t>**Provide high level information including population numbers and whether patients are being recruited or in post-recruitment, including providing the trial registration number to allow for tracking purposes.</w:t>
      </w:r>
    </w:p>
    <w:p w14:paraId="494917CC" w14:textId="77777777" w:rsidR="00DD308E" w:rsidRDefault="00DD308E" w:rsidP="00DD308E">
      <w:pPr>
        <w:spacing w:after="0"/>
        <w:ind w:left="426"/>
        <w:rPr>
          <w:i/>
          <w:szCs w:val="20"/>
        </w:rPr>
      </w:pPr>
      <w:r w:rsidRPr="00E82F54">
        <w:rPr>
          <w:i/>
          <w:szCs w:val="20"/>
        </w:rPr>
        <w:lastRenderedPageBreak/>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1422C06F" w14:textId="77777777" w:rsidR="00DD308E" w:rsidRDefault="00DD308E" w:rsidP="00DD308E">
      <w:pPr>
        <w:rPr>
          <w:i/>
          <w:szCs w:val="20"/>
        </w:rPr>
      </w:pPr>
      <w:r>
        <w:rPr>
          <w:i/>
          <w:szCs w:val="20"/>
        </w:rPr>
        <w:br w:type="page"/>
      </w:r>
    </w:p>
    <w:p w14:paraId="143D1534"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06632C2F"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w:t>
      </w:r>
      <w:proofErr w:type="spellStart"/>
      <w:r w:rsidRPr="001130B0">
        <w:rPr>
          <w:i/>
        </w:rPr>
        <w:t>summary.</w:t>
      </w:r>
      <w:r w:rsidR="007A7961">
        <w:rPr>
          <w:i/>
        </w:rPr>
        <w:t>leave</w:t>
      </w:r>
      <w:proofErr w:type="spellEnd"/>
      <w:r w:rsidR="007A7961">
        <w:rPr>
          <w:i/>
        </w:rPr>
        <w:t xml:space="preserve"> this blank</w:t>
      </w:r>
    </w:p>
    <w:tbl>
      <w:tblPr>
        <w:tblStyle w:val="TableGrid"/>
        <w:tblW w:w="5000" w:type="pct"/>
        <w:tblLook w:val="04A0" w:firstRow="1" w:lastRow="0" w:firstColumn="1" w:lastColumn="0" w:noHBand="0" w:noVBand="1"/>
        <w:tblCaption w:val="Summary of Evidence - Yet to be Published"/>
      </w:tblPr>
      <w:tblGrid>
        <w:gridCol w:w="925"/>
        <w:gridCol w:w="2537"/>
        <w:gridCol w:w="3189"/>
        <w:gridCol w:w="2506"/>
        <w:gridCol w:w="3532"/>
        <w:gridCol w:w="1485"/>
      </w:tblGrid>
      <w:tr w:rsidR="004C49EF" w14:paraId="5A84942B" w14:textId="77777777" w:rsidTr="004C49EF">
        <w:trPr>
          <w:cantSplit/>
          <w:tblHeader/>
        </w:trPr>
        <w:tc>
          <w:tcPr>
            <w:tcW w:w="326" w:type="pct"/>
          </w:tcPr>
          <w:p w14:paraId="25A2B4B5" w14:textId="77777777" w:rsidR="004C49EF" w:rsidRDefault="004C49EF" w:rsidP="00855944">
            <w:pPr>
              <w:pStyle w:val="TableHEADER"/>
            </w:pPr>
          </w:p>
        </w:tc>
        <w:tc>
          <w:tcPr>
            <w:tcW w:w="895" w:type="pct"/>
          </w:tcPr>
          <w:p w14:paraId="6DFB4EFB" w14:textId="77777777" w:rsidR="004C49EF" w:rsidRDefault="004C49EF" w:rsidP="00855944">
            <w:pPr>
              <w:pStyle w:val="TableHEADER"/>
            </w:pPr>
            <w:r>
              <w:t>Type of study design*</w:t>
            </w:r>
          </w:p>
        </w:tc>
        <w:tc>
          <w:tcPr>
            <w:tcW w:w="1125" w:type="pct"/>
          </w:tcPr>
          <w:p w14:paraId="5D11DB1C" w14:textId="77777777" w:rsidR="004C49EF" w:rsidRDefault="004C49EF" w:rsidP="00855944">
            <w:pPr>
              <w:pStyle w:val="TableHEADER"/>
            </w:pPr>
            <w:r>
              <w:t>Title of research (including any trial identifier if relevant)</w:t>
            </w:r>
          </w:p>
        </w:tc>
        <w:tc>
          <w:tcPr>
            <w:tcW w:w="884" w:type="pct"/>
          </w:tcPr>
          <w:p w14:paraId="110F989E" w14:textId="77777777" w:rsidR="004C49EF" w:rsidRDefault="00367C1B" w:rsidP="00855944">
            <w:pPr>
              <w:pStyle w:val="TableHEADER"/>
            </w:pPr>
            <w:r>
              <w:t xml:space="preserve">Short description of research </w:t>
            </w:r>
            <w:r w:rsidR="004C49EF">
              <w:t>(max 50 words)**</w:t>
            </w:r>
          </w:p>
        </w:tc>
        <w:tc>
          <w:tcPr>
            <w:tcW w:w="1246" w:type="pct"/>
          </w:tcPr>
          <w:p w14:paraId="1E5E97E7" w14:textId="77777777" w:rsidR="004C49EF" w:rsidRDefault="004C49EF" w:rsidP="00855944">
            <w:pPr>
              <w:pStyle w:val="TableHEADER"/>
            </w:pPr>
            <w:r w:rsidRPr="00E82F54">
              <w:t xml:space="preserve">Website link to </w:t>
            </w:r>
            <w:r>
              <w:t>research (if available)</w:t>
            </w:r>
          </w:p>
        </w:tc>
        <w:tc>
          <w:tcPr>
            <w:tcW w:w="524" w:type="pct"/>
          </w:tcPr>
          <w:p w14:paraId="2DF63CBB" w14:textId="77777777" w:rsidR="004C49EF" w:rsidRDefault="004C49EF" w:rsidP="00855944">
            <w:pPr>
              <w:pStyle w:val="TableHEADER"/>
            </w:pPr>
            <w:r w:rsidRPr="00E82F54">
              <w:t>Date*</w:t>
            </w:r>
            <w:r>
              <w:t>**</w:t>
            </w:r>
          </w:p>
        </w:tc>
      </w:tr>
      <w:tr w:rsidR="004C49EF" w14:paraId="748A97DE" w14:textId="77777777" w:rsidTr="004C49EF">
        <w:trPr>
          <w:cantSplit/>
        </w:trPr>
        <w:tc>
          <w:tcPr>
            <w:tcW w:w="326" w:type="pct"/>
          </w:tcPr>
          <w:p w14:paraId="2B352557" w14:textId="77777777" w:rsidR="004C49EF" w:rsidRPr="00965B6B" w:rsidRDefault="004C49EF" w:rsidP="00526478">
            <w:pPr>
              <w:rPr>
                <w:szCs w:val="20"/>
              </w:rPr>
            </w:pPr>
            <w:r w:rsidRPr="00965B6B">
              <w:rPr>
                <w:szCs w:val="20"/>
              </w:rPr>
              <w:t>1</w:t>
            </w:r>
            <w:r>
              <w:rPr>
                <w:szCs w:val="20"/>
              </w:rPr>
              <w:t>.</w:t>
            </w:r>
          </w:p>
        </w:tc>
        <w:tc>
          <w:tcPr>
            <w:tcW w:w="895" w:type="pct"/>
          </w:tcPr>
          <w:p w14:paraId="30E64DC7" w14:textId="77777777" w:rsidR="004C49EF" w:rsidRDefault="002F30E7" w:rsidP="00526478">
            <w:pPr>
              <w:rPr>
                <w:b/>
                <w:szCs w:val="20"/>
              </w:rPr>
            </w:pPr>
            <w:r>
              <w:fldChar w:fldCharType="begin">
                <w:ffData>
                  <w:name w:val=""/>
                  <w:enabled/>
                  <w:calcOnExit w:val="0"/>
                  <w:textInput>
                    <w:default w:val="For yet to be published research that may have results relevant to your application, insert the type of study design in this column and columns below"/>
                  </w:textInput>
                </w:ffData>
              </w:fldChar>
            </w:r>
            <w:r>
              <w:instrText xml:space="preserve"> FORMTEXT </w:instrText>
            </w:r>
            <w:r>
              <w:fldChar w:fldCharType="separate"/>
            </w:r>
            <w:r>
              <w:rPr>
                <w:noProof/>
              </w:rPr>
              <w:t>For yet to be published research that may have results relevant to your application, insert the type of study design in this column and columns below</w:t>
            </w:r>
            <w:r>
              <w:fldChar w:fldCharType="end"/>
            </w:r>
          </w:p>
        </w:tc>
        <w:tc>
          <w:tcPr>
            <w:tcW w:w="1125" w:type="pct"/>
          </w:tcPr>
          <w:p w14:paraId="0E429699" w14:textId="77777777" w:rsidR="004C49EF" w:rsidRDefault="00367C1B" w:rsidP="00526478">
            <w:pPr>
              <w:rPr>
                <w:b/>
                <w:szCs w:val="20"/>
              </w:rPr>
            </w:pPr>
            <w:r>
              <w:fldChar w:fldCharType="begin">
                <w:ffData>
                  <w:name w:val=""/>
                  <w:enabled/>
                  <w:calcOnExit w:val="0"/>
                  <w:textInput>
                    <w:default w:val="For yet to be published research that may have results relevant to your application, insert the title of research (including any trial identifier if relevant) in this column and columns below"/>
                  </w:textInput>
                </w:ffData>
              </w:fldChar>
            </w:r>
            <w:r>
              <w:instrText xml:space="preserve"> FORMTEXT </w:instrText>
            </w:r>
            <w:r>
              <w:fldChar w:fldCharType="separate"/>
            </w:r>
            <w:r>
              <w:rPr>
                <w:noProof/>
              </w:rPr>
              <w:t>For yet to be published research that may have results relevant to your application, insert the title of research (including any trial identifier if relevant) in this column and columns below</w:t>
            </w:r>
            <w:r>
              <w:fldChar w:fldCharType="end"/>
            </w:r>
          </w:p>
        </w:tc>
        <w:tc>
          <w:tcPr>
            <w:tcW w:w="884" w:type="pct"/>
          </w:tcPr>
          <w:p w14:paraId="2B98341D" w14:textId="77777777" w:rsidR="004C49EF" w:rsidRDefault="0035776D" w:rsidP="00526478">
            <w:pPr>
              <w:rPr>
                <w:b/>
                <w:szCs w:val="20"/>
              </w:rPr>
            </w:pPr>
            <w:r>
              <w:fldChar w:fldCharType="begin">
                <w:ffData>
                  <w:name w:val=""/>
                  <w:enabled/>
                  <w:calcOnExit w:val="0"/>
                  <w:textInput>
                    <w:default w:val="For yet to be published research that may have results relevant to your application, insert a short description of research (max 50 words) in this column and columns below"/>
                  </w:textInput>
                </w:ffData>
              </w:fldChar>
            </w:r>
            <w:r>
              <w:instrText xml:space="preserve"> FORMTEXT </w:instrText>
            </w:r>
            <w:r>
              <w:fldChar w:fldCharType="separate"/>
            </w:r>
            <w:r>
              <w:rPr>
                <w:noProof/>
              </w:rPr>
              <w:t>For yet to be published research that may have results relevant to your application, insert a short description of research (max 50 words) in this column and columns below</w:t>
            </w:r>
            <w:r>
              <w:fldChar w:fldCharType="end"/>
            </w:r>
          </w:p>
        </w:tc>
        <w:tc>
          <w:tcPr>
            <w:tcW w:w="1246" w:type="pct"/>
          </w:tcPr>
          <w:p w14:paraId="09140FC9" w14:textId="77777777" w:rsidR="004C49EF" w:rsidRPr="00E82F54" w:rsidRDefault="00803EAB" w:rsidP="00526478">
            <w:pPr>
              <w:rPr>
                <w:b/>
                <w:szCs w:val="20"/>
              </w:rPr>
            </w:pPr>
            <w:r>
              <w:fldChar w:fldCharType="begin">
                <w:ffData>
                  <w:name w:val=""/>
                  <w:enabled/>
                  <w:calcOnExit w:val="0"/>
                  <w:textInput>
                    <w:default w:val="For yet to be published research that may have results relevant to your application, insert a website link to this research (if available) in this column and columns below"/>
                  </w:textInput>
                </w:ffData>
              </w:fldChar>
            </w:r>
            <w:r>
              <w:instrText xml:space="preserve"> FORMTEXT </w:instrText>
            </w:r>
            <w:r>
              <w:fldChar w:fldCharType="separate"/>
            </w:r>
            <w:r>
              <w:rPr>
                <w:noProof/>
              </w:rPr>
              <w:t>For yet to be published research that may have results relevant to your application, insert a website link to this research (if available) in this column and columns below</w:t>
            </w:r>
            <w:r>
              <w:fldChar w:fldCharType="end"/>
            </w:r>
          </w:p>
        </w:tc>
        <w:tc>
          <w:tcPr>
            <w:tcW w:w="524" w:type="pct"/>
          </w:tcPr>
          <w:p w14:paraId="61AE3DED" w14:textId="77777777" w:rsidR="004C49EF" w:rsidRPr="00E82F54" w:rsidRDefault="00DB311C" w:rsidP="00526478">
            <w:pPr>
              <w:rPr>
                <w:b/>
                <w:szCs w:val="20"/>
              </w:rPr>
            </w:pPr>
            <w:r>
              <w:fldChar w:fldCharType="begin">
                <w:ffData>
                  <w:name w:val=""/>
                  <w:enabled/>
                  <w:calcOnExit w:val="0"/>
                  <w:textInput>
                    <w:default w:val="For yet to be published research that may have results relevant to your application, insert date in this column and columns below"/>
                  </w:textInput>
                </w:ffData>
              </w:fldChar>
            </w:r>
            <w:r>
              <w:instrText xml:space="preserve"> FORMTEXT </w:instrText>
            </w:r>
            <w:r>
              <w:fldChar w:fldCharType="separate"/>
            </w:r>
            <w:r>
              <w:rPr>
                <w:noProof/>
              </w:rPr>
              <w:t>For yet to be published research that may have results relevant to your application, insert date in this column and columns below</w:t>
            </w:r>
            <w:r>
              <w:fldChar w:fldCharType="end"/>
            </w:r>
          </w:p>
        </w:tc>
      </w:tr>
      <w:tr w:rsidR="004C49EF" w14:paraId="54C7F7B7" w14:textId="77777777" w:rsidTr="004C49EF">
        <w:trPr>
          <w:cantSplit/>
        </w:trPr>
        <w:tc>
          <w:tcPr>
            <w:tcW w:w="326" w:type="pct"/>
          </w:tcPr>
          <w:p w14:paraId="03F119A3" w14:textId="77777777" w:rsidR="004C49EF" w:rsidRPr="00965B6B" w:rsidRDefault="004C49EF" w:rsidP="00526478">
            <w:pPr>
              <w:rPr>
                <w:szCs w:val="20"/>
              </w:rPr>
            </w:pPr>
            <w:r>
              <w:rPr>
                <w:szCs w:val="20"/>
              </w:rPr>
              <w:t>2.</w:t>
            </w:r>
          </w:p>
        </w:tc>
        <w:tc>
          <w:tcPr>
            <w:tcW w:w="895" w:type="pct"/>
          </w:tcPr>
          <w:p w14:paraId="53712A9A"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77C2C1D"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31B52A08"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E1A320D"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1DFED898"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3E8FFF2" w14:textId="77777777" w:rsidTr="004C49EF">
        <w:trPr>
          <w:cantSplit/>
        </w:trPr>
        <w:tc>
          <w:tcPr>
            <w:tcW w:w="326" w:type="pct"/>
          </w:tcPr>
          <w:p w14:paraId="1676FFAD" w14:textId="77777777" w:rsidR="004C49EF" w:rsidRDefault="004C49EF" w:rsidP="00526478">
            <w:pPr>
              <w:rPr>
                <w:szCs w:val="20"/>
              </w:rPr>
            </w:pPr>
            <w:r>
              <w:rPr>
                <w:szCs w:val="20"/>
              </w:rPr>
              <w:t>3.</w:t>
            </w:r>
          </w:p>
        </w:tc>
        <w:tc>
          <w:tcPr>
            <w:tcW w:w="895" w:type="pct"/>
          </w:tcPr>
          <w:p w14:paraId="6E3B3B4E"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15F06A9"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658F6DD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A74BE78"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BBBEFBC"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08BEB382" w14:textId="77777777" w:rsidTr="004C49EF">
        <w:trPr>
          <w:cantSplit/>
        </w:trPr>
        <w:tc>
          <w:tcPr>
            <w:tcW w:w="326" w:type="pct"/>
          </w:tcPr>
          <w:p w14:paraId="4CAFE278" w14:textId="77777777" w:rsidR="004C49EF" w:rsidRDefault="004C49EF" w:rsidP="00526478">
            <w:pPr>
              <w:rPr>
                <w:szCs w:val="20"/>
              </w:rPr>
            </w:pPr>
            <w:r>
              <w:rPr>
                <w:szCs w:val="20"/>
              </w:rPr>
              <w:t>4.</w:t>
            </w:r>
          </w:p>
        </w:tc>
        <w:tc>
          <w:tcPr>
            <w:tcW w:w="895" w:type="pct"/>
          </w:tcPr>
          <w:p w14:paraId="129003A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9E96414"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49B12C8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D053784"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C2F96F3"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11F5DF5" w14:textId="77777777" w:rsidTr="004C49EF">
        <w:trPr>
          <w:cantSplit/>
        </w:trPr>
        <w:tc>
          <w:tcPr>
            <w:tcW w:w="326" w:type="pct"/>
          </w:tcPr>
          <w:p w14:paraId="16F943CB" w14:textId="77777777" w:rsidR="004C49EF" w:rsidRDefault="004C49EF" w:rsidP="00526478">
            <w:pPr>
              <w:rPr>
                <w:szCs w:val="20"/>
              </w:rPr>
            </w:pPr>
            <w:r>
              <w:rPr>
                <w:szCs w:val="20"/>
              </w:rPr>
              <w:t>5.</w:t>
            </w:r>
          </w:p>
        </w:tc>
        <w:tc>
          <w:tcPr>
            <w:tcW w:w="895" w:type="pct"/>
          </w:tcPr>
          <w:p w14:paraId="73AA73BF"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6D275EA5"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A66CE5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5059BF7"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33D48D1"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1B08B4CB" w14:textId="77777777" w:rsidTr="004C49EF">
        <w:trPr>
          <w:cantSplit/>
        </w:trPr>
        <w:tc>
          <w:tcPr>
            <w:tcW w:w="326" w:type="pct"/>
          </w:tcPr>
          <w:p w14:paraId="7B64465C" w14:textId="77777777" w:rsidR="004C49EF" w:rsidRDefault="004C49EF" w:rsidP="00526478">
            <w:pPr>
              <w:rPr>
                <w:szCs w:val="20"/>
              </w:rPr>
            </w:pPr>
            <w:r>
              <w:rPr>
                <w:szCs w:val="20"/>
              </w:rPr>
              <w:t>6.</w:t>
            </w:r>
          </w:p>
        </w:tc>
        <w:tc>
          <w:tcPr>
            <w:tcW w:w="895" w:type="pct"/>
          </w:tcPr>
          <w:p w14:paraId="50EC26C4"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E98040C"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78E007D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599A7E2"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2CA6EC8"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40ED2A33" w14:textId="77777777" w:rsidTr="004C49EF">
        <w:trPr>
          <w:cantSplit/>
        </w:trPr>
        <w:tc>
          <w:tcPr>
            <w:tcW w:w="326" w:type="pct"/>
          </w:tcPr>
          <w:p w14:paraId="380C83D2" w14:textId="77777777" w:rsidR="004C49EF" w:rsidRDefault="004C49EF" w:rsidP="00526478">
            <w:pPr>
              <w:rPr>
                <w:szCs w:val="20"/>
              </w:rPr>
            </w:pPr>
            <w:r>
              <w:rPr>
                <w:szCs w:val="20"/>
              </w:rPr>
              <w:t>7.</w:t>
            </w:r>
          </w:p>
        </w:tc>
        <w:tc>
          <w:tcPr>
            <w:tcW w:w="895" w:type="pct"/>
          </w:tcPr>
          <w:p w14:paraId="5329F25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B42F8C2"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34DD556"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7BFE1A2E"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E3F640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70304E0D" w14:textId="77777777" w:rsidTr="004C49EF">
        <w:trPr>
          <w:cantSplit/>
        </w:trPr>
        <w:tc>
          <w:tcPr>
            <w:tcW w:w="326" w:type="pct"/>
          </w:tcPr>
          <w:p w14:paraId="6578AF35" w14:textId="77777777" w:rsidR="004C49EF" w:rsidRDefault="004C49EF" w:rsidP="00526478">
            <w:pPr>
              <w:rPr>
                <w:szCs w:val="20"/>
              </w:rPr>
            </w:pPr>
            <w:r>
              <w:rPr>
                <w:szCs w:val="20"/>
              </w:rPr>
              <w:t>8.</w:t>
            </w:r>
          </w:p>
        </w:tc>
        <w:tc>
          <w:tcPr>
            <w:tcW w:w="895" w:type="pct"/>
          </w:tcPr>
          <w:p w14:paraId="61E6656F"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ECE43B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A08AF01"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2A2E85F1"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5D53A74"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39ECF7D3" w14:textId="77777777" w:rsidTr="004C49EF">
        <w:trPr>
          <w:cantSplit/>
        </w:trPr>
        <w:tc>
          <w:tcPr>
            <w:tcW w:w="326" w:type="pct"/>
          </w:tcPr>
          <w:p w14:paraId="082F47BB" w14:textId="77777777" w:rsidR="004C49EF" w:rsidRDefault="004C49EF" w:rsidP="00526478">
            <w:pPr>
              <w:rPr>
                <w:szCs w:val="20"/>
              </w:rPr>
            </w:pPr>
            <w:r>
              <w:rPr>
                <w:szCs w:val="20"/>
              </w:rPr>
              <w:t>9.</w:t>
            </w:r>
          </w:p>
        </w:tc>
        <w:tc>
          <w:tcPr>
            <w:tcW w:w="895" w:type="pct"/>
          </w:tcPr>
          <w:p w14:paraId="18DF7FEB"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513B0993"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60EB36E0"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AA50D7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69032D47"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14:paraId="57BA1AA2" w14:textId="77777777" w:rsidTr="004C49EF">
        <w:trPr>
          <w:cantSplit/>
        </w:trPr>
        <w:tc>
          <w:tcPr>
            <w:tcW w:w="326" w:type="pct"/>
          </w:tcPr>
          <w:p w14:paraId="52EC3D3B" w14:textId="77777777" w:rsidR="004C49EF" w:rsidRDefault="004C49EF" w:rsidP="00526478">
            <w:pPr>
              <w:rPr>
                <w:szCs w:val="20"/>
              </w:rPr>
            </w:pPr>
            <w:r>
              <w:rPr>
                <w:szCs w:val="20"/>
              </w:rPr>
              <w:t>10.</w:t>
            </w:r>
          </w:p>
        </w:tc>
        <w:tc>
          <w:tcPr>
            <w:tcW w:w="895" w:type="pct"/>
          </w:tcPr>
          <w:p w14:paraId="4BF5E9A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410C69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029F676D"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84F6889"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596A227E"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6E067BE9" w14:textId="77777777" w:rsidTr="004C49EF">
        <w:trPr>
          <w:cantSplit/>
        </w:trPr>
        <w:tc>
          <w:tcPr>
            <w:tcW w:w="326" w:type="pct"/>
          </w:tcPr>
          <w:p w14:paraId="199C910B" w14:textId="77777777" w:rsidR="004C49EF" w:rsidRDefault="004C49EF" w:rsidP="00526478">
            <w:pPr>
              <w:rPr>
                <w:szCs w:val="20"/>
              </w:rPr>
            </w:pPr>
            <w:r>
              <w:rPr>
                <w:szCs w:val="20"/>
              </w:rPr>
              <w:lastRenderedPageBreak/>
              <w:t>11.</w:t>
            </w:r>
          </w:p>
        </w:tc>
        <w:tc>
          <w:tcPr>
            <w:tcW w:w="895" w:type="pct"/>
          </w:tcPr>
          <w:p w14:paraId="267524D2"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7124D40"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42A7C99"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CFAC63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7B93BEAA"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31221FCD" w14:textId="77777777" w:rsidTr="004C49EF">
        <w:trPr>
          <w:cantSplit/>
        </w:trPr>
        <w:tc>
          <w:tcPr>
            <w:tcW w:w="326" w:type="pct"/>
          </w:tcPr>
          <w:p w14:paraId="09CC991A" w14:textId="77777777" w:rsidR="004C49EF" w:rsidRDefault="004C49EF" w:rsidP="00526478">
            <w:pPr>
              <w:rPr>
                <w:szCs w:val="20"/>
              </w:rPr>
            </w:pPr>
            <w:r>
              <w:rPr>
                <w:szCs w:val="20"/>
              </w:rPr>
              <w:t>12.</w:t>
            </w:r>
          </w:p>
        </w:tc>
        <w:tc>
          <w:tcPr>
            <w:tcW w:w="895" w:type="pct"/>
          </w:tcPr>
          <w:p w14:paraId="091A2CE0"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4C384A37"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6840CB4"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32E81E5F"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DE1F93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7822B584" w14:textId="77777777" w:rsidTr="004C49EF">
        <w:trPr>
          <w:cantSplit/>
        </w:trPr>
        <w:tc>
          <w:tcPr>
            <w:tcW w:w="326" w:type="pct"/>
          </w:tcPr>
          <w:p w14:paraId="052AC222" w14:textId="77777777" w:rsidR="004C49EF" w:rsidRDefault="004C49EF" w:rsidP="00526478">
            <w:pPr>
              <w:rPr>
                <w:szCs w:val="20"/>
              </w:rPr>
            </w:pPr>
            <w:r>
              <w:rPr>
                <w:szCs w:val="20"/>
              </w:rPr>
              <w:t>13.</w:t>
            </w:r>
          </w:p>
        </w:tc>
        <w:tc>
          <w:tcPr>
            <w:tcW w:w="895" w:type="pct"/>
          </w:tcPr>
          <w:p w14:paraId="546650D7"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743834AC"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B49B242"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4548468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00C74806"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3825BA3D" w14:textId="77777777" w:rsidTr="004C49EF">
        <w:trPr>
          <w:cantSplit/>
        </w:trPr>
        <w:tc>
          <w:tcPr>
            <w:tcW w:w="326" w:type="pct"/>
          </w:tcPr>
          <w:p w14:paraId="669A70A7" w14:textId="77777777" w:rsidR="004C49EF" w:rsidRDefault="004C49EF" w:rsidP="00526478">
            <w:pPr>
              <w:rPr>
                <w:szCs w:val="20"/>
              </w:rPr>
            </w:pPr>
            <w:r>
              <w:rPr>
                <w:szCs w:val="20"/>
              </w:rPr>
              <w:t>14.</w:t>
            </w:r>
          </w:p>
        </w:tc>
        <w:tc>
          <w:tcPr>
            <w:tcW w:w="895" w:type="pct"/>
          </w:tcPr>
          <w:p w14:paraId="4DE0AB08"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3F0E2F1E"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1E326A3E"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0F2285EC"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3A78677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r w:rsidR="004C49EF" w:rsidRPr="00E82F54" w14:paraId="1ECAEE3C" w14:textId="77777777" w:rsidTr="004C49EF">
        <w:trPr>
          <w:cantSplit/>
        </w:trPr>
        <w:tc>
          <w:tcPr>
            <w:tcW w:w="326" w:type="pct"/>
          </w:tcPr>
          <w:p w14:paraId="1A667B9F" w14:textId="77777777" w:rsidR="004C49EF" w:rsidRDefault="004C49EF" w:rsidP="00526478">
            <w:pPr>
              <w:rPr>
                <w:szCs w:val="20"/>
              </w:rPr>
            </w:pPr>
            <w:r>
              <w:rPr>
                <w:szCs w:val="20"/>
              </w:rPr>
              <w:t>15.</w:t>
            </w:r>
          </w:p>
        </w:tc>
        <w:tc>
          <w:tcPr>
            <w:tcW w:w="895" w:type="pct"/>
          </w:tcPr>
          <w:p w14:paraId="68A144D9" w14:textId="77777777" w:rsidR="004C49EF" w:rsidRDefault="002F30E7" w:rsidP="00526478">
            <w:pPr>
              <w:rPr>
                <w:b/>
                <w:szCs w:val="20"/>
              </w:rPr>
            </w:pPr>
            <w:r>
              <w:fldChar w:fldCharType="begin">
                <w:ffData>
                  <w:name w:val=""/>
                  <w:enabled/>
                  <w:calcOnExit w:val="0"/>
                  <w:textInput>
                    <w:default w:val="Insert study design"/>
                  </w:textInput>
                </w:ffData>
              </w:fldChar>
            </w:r>
            <w:r>
              <w:instrText xml:space="preserve"> FORMTEXT </w:instrText>
            </w:r>
            <w:r>
              <w:fldChar w:fldCharType="separate"/>
            </w:r>
            <w:r>
              <w:rPr>
                <w:noProof/>
              </w:rPr>
              <w:t>Insert study design</w:t>
            </w:r>
            <w:r>
              <w:fldChar w:fldCharType="end"/>
            </w:r>
          </w:p>
        </w:tc>
        <w:tc>
          <w:tcPr>
            <w:tcW w:w="1125" w:type="pct"/>
          </w:tcPr>
          <w:p w14:paraId="0DDB1A9E" w14:textId="77777777" w:rsidR="004C49EF" w:rsidRDefault="00367C1B" w:rsidP="00526478">
            <w:pPr>
              <w:rPr>
                <w:b/>
                <w:szCs w:val="20"/>
              </w:rPr>
            </w:pPr>
            <w:r>
              <w:fldChar w:fldCharType="begin">
                <w:ffData>
                  <w:name w:val=""/>
                  <w:enabled/>
                  <w:calcOnExit w:val="0"/>
                  <w:textInput>
                    <w:default w:val="Insert title of research"/>
                  </w:textInput>
                </w:ffData>
              </w:fldChar>
            </w:r>
            <w:r>
              <w:instrText xml:space="preserve"> FORMTEXT </w:instrText>
            </w:r>
            <w:r>
              <w:fldChar w:fldCharType="separate"/>
            </w:r>
            <w:r>
              <w:rPr>
                <w:noProof/>
              </w:rPr>
              <w:t>Insert title of research</w:t>
            </w:r>
            <w:r>
              <w:fldChar w:fldCharType="end"/>
            </w:r>
          </w:p>
        </w:tc>
        <w:tc>
          <w:tcPr>
            <w:tcW w:w="884" w:type="pct"/>
          </w:tcPr>
          <w:p w14:paraId="2998D473" w14:textId="77777777" w:rsidR="004C49EF" w:rsidRDefault="0035776D" w:rsidP="00526478">
            <w:pPr>
              <w:rPr>
                <w:b/>
                <w:szCs w:val="20"/>
              </w:rPr>
            </w:pPr>
            <w:r>
              <w:fldChar w:fldCharType="begin">
                <w:ffData>
                  <w:name w:val=""/>
                  <w:enabled/>
                  <w:calcOnExit w:val="0"/>
                  <w:textInput>
                    <w:default w:val="Insert description "/>
                  </w:textInput>
                </w:ffData>
              </w:fldChar>
            </w:r>
            <w:r>
              <w:instrText xml:space="preserve"> FORMTEXT </w:instrText>
            </w:r>
            <w:r>
              <w:fldChar w:fldCharType="separate"/>
            </w:r>
            <w:r>
              <w:rPr>
                <w:noProof/>
              </w:rPr>
              <w:t xml:space="preserve">Insert description </w:t>
            </w:r>
            <w:r>
              <w:fldChar w:fldCharType="end"/>
            </w:r>
          </w:p>
        </w:tc>
        <w:tc>
          <w:tcPr>
            <w:tcW w:w="1246" w:type="pct"/>
          </w:tcPr>
          <w:p w14:paraId="671B0A54" w14:textId="77777777" w:rsidR="004C49EF" w:rsidRPr="00E82F54" w:rsidRDefault="00803EAB" w:rsidP="00526478">
            <w:pPr>
              <w:rPr>
                <w:b/>
                <w:szCs w:val="20"/>
              </w:rPr>
            </w:pPr>
            <w:r>
              <w:fldChar w:fldCharType="begin">
                <w:ffData>
                  <w:name w:val=""/>
                  <w:enabled/>
                  <w:calcOnExit w:val="0"/>
                  <w:textInput>
                    <w:default w:val="Insert website link"/>
                  </w:textInput>
                </w:ffData>
              </w:fldChar>
            </w:r>
            <w:r>
              <w:instrText xml:space="preserve"> FORMTEXT </w:instrText>
            </w:r>
            <w:r>
              <w:fldChar w:fldCharType="separate"/>
            </w:r>
            <w:r>
              <w:rPr>
                <w:noProof/>
              </w:rPr>
              <w:t>Insert website link</w:t>
            </w:r>
            <w:r>
              <w:fldChar w:fldCharType="end"/>
            </w:r>
          </w:p>
        </w:tc>
        <w:tc>
          <w:tcPr>
            <w:tcW w:w="524" w:type="pct"/>
          </w:tcPr>
          <w:p w14:paraId="13682E75" w14:textId="77777777" w:rsidR="004C49EF" w:rsidRPr="00E82F54" w:rsidRDefault="00DB311C" w:rsidP="00526478">
            <w:pPr>
              <w:rPr>
                <w:b/>
                <w:szCs w:val="20"/>
              </w:rPr>
            </w:pPr>
            <w:r>
              <w:fldChar w:fldCharType="begin">
                <w:ffData>
                  <w:name w:val=""/>
                  <w:enabled/>
                  <w:calcOnExit w:val="0"/>
                  <w:textInput>
                    <w:default w:val="Insert date"/>
                  </w:textInput>
                </w:ffData>
              </w:fldChar>
            </w:r>
            <w:r>
              <w:instrText xml:space="preserve"> FORMTEXT </w:instrText>
            </w:r>
            <w:r>
              <w:fldChar w:fldCharType="separate"/>
            </w:r>
            <w:r>
              <w:rPr>
                <w:noProof/>
              </w:rPr>
              <w:t>Insert date</w:t>
            </w:r>
            <w:r>
              <w:fldChar w:fldCharType="end"/>
            </w:r>
          </w:p>
        </w:tc>
      </w:tr>
    </w:tbl>
    <w:p w14:paraId="6A224252"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3F572B6A"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0E29635E"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64D5C92A"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78933D0D"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439A1209"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8147C">
        <w:t xml:space="preserve">(please </w:t>
      </w:r>
      <w:r w:rsidR="00EA173C" w:rsidRPr="00C8147C">
        <w:t>attach</w:t>
      </w:r>
      <w:r w:rsidR="00F93784" w:rsidRPr="00C8147C">
        <w:t xml:space="preserve"> a </w:t>
      </w:r>
      <w:r w:rsidR="00254813" w:rsidRPr="00C8147C">
        <w:t>statement of clinical relevance from</w:t>
      </w:r>
      <w:r w:rsidR="00EA173C" w:rsidRPr="00C8147C">
        <w:t xml:space="preserve"> each </w:t>
      </w:r>
      <w:r w:rsidR="00F93784" w:rsidRPr="00C8147C">
        <w:t>group</w:t>
      </w:r>
      <w:r w:rsidR="00EA173C" w:rsidRPr="00C8147C">
        <w:t xml:space="preserve"> nominated</w:t>
      </w:r>
      <w:r w:rsidR="00F93784" w:rsidRPr="006A4BCE">
        <w:t>)</w:t>
      </w:r>
      <w:r w:rsidR="00A727B6" w:rsidRPr="006A4BCE">
        <w:t>:</w:t>
      </w:r>
    </w:p>
    <w:p w14:paraId="08B2B5EB" w14:textId="77777777" w:rsidR="0024150B" w:rsidRPr="00B6095F" w:rsidRDefault="007A7961" w:rsidP="00B6095F">
      <w:pPr>
        <w:pStyle w:val="Header"/>
        <w:tabs>
          <w:tab w:val="clear" w:pos="4513"/>
          <w:tab w:val="clear" w:pos="9026"/>
        </w:tabs>
        <w:spacing w:after="120"/>
        <w:rPr>
          <w:rFonts w:cs="Arial"/>
        </w:rPr>
      </w:pPr>
      <w:r w:rsidRPr="00B6095F">
        <w:rPr>
          <w:rFonts w:cs="Arial"/>
        </w:rPr>
        <w:t xml:space="preserve">Radiologists, </w:t>
      </w:r>
      <w:r w:rsidR="0024150B" w:rsidRPr="00B6095F">
        <w:rPr>
          <w:rFonts w:cs="Arial"/>
        </w:rPr>
        <w:t>Breast Surgeons, Medical Oncologists, Radiation Oncologists</w:t>
      </w:r>
      <w:r w:rsidRPr="00B6095F">
        <w:rPr>
          <w:rFonts w:cs="Arial"/>
        </w:rPr>
        <w:t xml:space="preserve"> </w:t>
      </w:r>
    </w:p>
    <w:p w14:paraId="4AF9B942" w14:textId="77777777" w:rsidR="00A727B6" w:rsidRPr="00A727B6" w:rsidRDefault="00A727B6" w:rsidP="00A727B6">
      <w:pPr>
        <w:ind w:left="426"/>
      </w:pPr>
    </w:p>
    <w:p w14:paraId="6944FE5A"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16DEB9AF" w14:textId="77777777" w:rsidR="0024150B" w:rsidRPr="00C31D5C" w:rsidRDefault="0024150B" w:rsidP="0024150B">
      <w:pPr>
        <w:rPr>
          <w:rFonts w:ascii="Arial" w:hAnsi="Arial" w:cs="Arial"/>
        </w:rPr>
      </w:pPr>
      <w:r w:rsidRPr="00B6095F">
        <w:rPr>
          <w:rFonts w:cs="Arial"/>
        </w:rPr>
        <w:t>Royal Australian and New Zealand College of Radiologists</w:t>
      </w:r>
      <w:r w:rsidR="00C97956" w:rsidRPr="00B6095F">
        <w:rPr>
          <w:rFonts w:cs="Arial"/>
        </w:rPr>
        <w:t xml:space="preserve"> (RANZCR); Breast Surgeons (BreastSurgANZ); Medical Oncology Group of Australia Incorporated (MOGA)</w:t>
      </w:r>
    </w:p>
    <w:p w14:paraId="79863321" w14:textId="77777777" w:rsidR="00EA173C" w:rsidRDefault="00EA173C" w:rsidP="00A727B6">
      <w:pPr>
        <w:ind w:left="426"/>
      </w:pPr>
    </w:p>
    <w:p w14:paraId="2C6480E9" w14:textId="77777777" w:rsidR="00C31D5C" w:rsidRDefault="00E82F54" w:rsidP="00B6095F">
      <w:r w:rsidRPr="00B6095F">
        <w:t>List the relevant consumer organisations relevant to the proposed medical service</w:t>
      </w:r>
      <w:r w:rsidR="00C12C5C" w:rsidRPr="00B6095F">
        <w:t xml:space="preserve"> (please attach a letter of support for each consumer organisation nominated)</w:t>
      </w:r>
      <w:r w:rsidR="00197D29" w:rsidRPr="00B6095F">
        <w:t>:</w:t>
      </w:r>
      <w:r w:rsidR="006A4BCE" w:rsidRPr="00B6095F" w:rsidDel="006A4BCE">
        <w:t xml:space="preserve"> </w:t>
      </w:r>
    </w:p>
    <w:p w14:paraId="26B2314E" w14:textId="77777777" w:rsidR="00C31D5C" w:rsidRPr="00B6095F" w:rsidRDefault="00C31D5C" w:rsidP="00B6095F">
      <w:pPr>
        <w:ind w:firstLine="360"/>
      </w:pPr>
      <w:r w:rsidRPr="004D6C52">
        <w:t xml:space="preserve">Breast Cancer Network Australia </w:t>
      </w:r>
      <w:r w:rsidRPr="00B6095F">
        <w:t>(BCNA</w:t>
      </w:r>
      <w:r w:rsidRPr="004D6C52">
        <w:t xml:space="preserve">) </w:t>
      </w:r>
      <w:proofErr w:type="gramStart"/>
      <w:r w:rsidRPr="004D6C52">
        <w:t>Supporting</w:t>
      </w:r>
      <w:proofErr w:type="gramEnd"/>
      <w:r w:rsidRPr="004D6C52">
        <w:t xml:space="preserve"> document attached</w:t>
      </w:r>
      <w:r>
        <w:t xml:space="preserve"> (</w:t>
      </w:r>
      <w:r w:rsidRPr="00090CA4">
        <w:t>Appendix</w:t>
      </w:r>
      <w:r>
        <w:t xml:space="preserve"> </w:t>
      </w:r>
      <w:r w:rsidR="00B6095F">
        <w:t>1</w:t>
      </w:r>
      <w:r>
        <w:t>)</w:t>
      </w:r>
    </w:p>
    <w:p w14:paraId="1D1A3BD4" w14:textId="77777777" w:rsidR="003433D1" w:rsidRPr="00B6095F" w:rsidRDefault="003433D1">
      <w:pPr>
        <w:pStyle w:val="Heading2"/>
      </w:pPr>
      <w:r w:rsidRPr="00B6095F">
        <w:t xml:space="preserve">List the relevant sponsor(s) and / or manufacturer(s) who produce similar products relevant </w:t>
      </w:r>
      <w:r w:rsidR="00197D29" w:rsidRPr="00B6095F">
        <w:t>to the proposed medical service:</w:t>
      </w:r>
    </w:p>
    <w:p w14:paraId="1275FA3A" w14:textId="77777777" w:rsidR="00EE6450" w:rsidRDefault="00E05599" w:rsidP="00EE6450">
      <w:pPr>
        <w:ind w:left="426"/>
        <w:rPr>
          <w:szCs w:val="20"/>
        </w:rPr>
      </w:pPr>
      <w:r>
        <w:t>Various</w:t>
      </w:r>
      <w:r w:rsidR="007A7961">
        <w:t xml:space="preserve"> machine manufacturers</w:t>
      </w:r>
      <w:r w:rsidR="007C1519">
        <w:t xml:space="preserve"> as per attached ARTG Schedule</w:t>
      </w:r>
      <w:r w:rsidR="00C31D5C">
        <w:t xml:space="preserve"> attached (Appendix </w:t>
      </w:r>
      <w:r w:rsidR="00B6095F">
        <w:t>2</w:t>
      </w:r>
      <w:r w:rsidR="00C31D5C">
        <w:t>)</w:t>
      </w:r>
    </w:p>
    <w:p w14:paraId="3E14BD78" w14:textId="10C9BC05" w:rsidR="00A96329" w:rsidRPr="00A96329" w:rsidRDefault="00E82F54" w:rsidP="00A96329">
      <w:pPr>
        <w:pStyle w:val="Heading2"/>
      </w:pPr>
      <w:r w:rsidRPr="00154B00">
        <w:t>Nominate two experts who could be approached about the proposed medical service and the current clinical management of the service(s):</w:t>
      </w:r>
    </w:p>
    <w:p w14:paraId="0B61E960" w14:textId="2F13848B" w:rsidR="00987ABE" w:rsidRDefault="00DD7630" w:rsidP="00E82F54">
      <w:pPr>
        <w:ind w:left="426"/>
        <w:rPr>
          <w:i/>
          <w:szCs w:val="20"/>
        </w:rPr>
      </w:pPr>
      <w:r>
        <w:rPr>
          <w:szCs w:val="20"/>
        </w:rPr>
        <w:t>REDACTED</w:t>
      </w:r>
    </w:p>
    <w:p w14:paraId="4642D0DB"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0C533841" w14:textId="77777777" w:rsidR="003433D1" w:rsidRDefault="003433D1">
      <w:pPr>
        <w:rPr>
          <w:b/>
          <w:sz w:val="32"/>
          <w:szCs w:val="32"/>
        </w:rPr>
      </w:pPr>
      <w:r>
        <w:rPr>
          <w:b/>
          <w:sz w:val="32"/>
          <w:szCs w:val="32"/>
        </w:rPr>
        <w:br w:type="page"/>
      </w:r>
    </w:p>
    <w:p w14:paraId="6FA1CF28"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2D951E8E" w14:textId="77777777" w:rsidR="0021185D" w:rsidRPr="005C3AE7" w:rsidRDefault="005C3AE7" w:rsidP="005C3AE7">
      <w:pPr>
        <w:pStyle w:val="Subtitle"/>
      </w:pPr>
      <w:r w:rsidRPr="005C3AE7">
        <w:t xml:space="preserve">PART 6a – </w:t>
      </w:r>
      <w:r w:rsidR="0021185D" w:rsidRPr="005C3AE7">
        <w:t>INFORMATION ABOUT THE PROPOSED POPULATION</w:t>
      </w:r>
    </w:p>
    <w:p w14:paraId="4CC1EC27"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468D6158" w14:textId="77777777" w:rsidR="00325E9A" w:rsidRPr="00B6095F" w:rsidRDefault="00325E9A" w:rsidP="00B6095F">
      <w:pPr>
        <w:ind w:left="360"/>
        <w:rPr>
          <w:rFonts w:cs="Arial"/>
        </w:rPr>
      </w:pPr>
      <w:proofErr w:type="gramStart"/>
      <w:r w:rsidRPr="00B6095F">
        <w:rPr>
          <w:rFonts w:cs="Arial"/>
        </w:rPr>
        <w:t>According to the Australian Institute of Health and Welfare’s Breast Cancer in Australia: An overview 2009, breast cancer is the commonest cancer in women comprising 28% of all cancers reported in women in 2006.</w:t>
      </w:r>
      <w:proofErr w:type="gramEnd"/>
      <w:r w:rsidRPr="00B6095F">
        <w:rPr>
          <w:rFonts w:cs="Arial"/>
        </w:rPr>
        <w:t xml:space="preserve">  That year, 12,614 women were diagnosed with invasive breast cancer while 1,559 women were diagnosed with ductal carcinoma in situ, the pre-cursor to invasive breast cancer.  Because of the aging population, breast cancer is expected to increase with an estimated 22% increase in number of patients with breast cancer by 2015, giving an approximate 15,400 patients to be diagnosed last year (AIHW, 2009).</w:t>
      </w:r>
    </w:p>
    <w:p w14:paraId="38DC4A41" w14:textId="77777777" w:rsidR="00325E9A" w:rsidRPr="00B6095F" w:rsidRDefault="00325E9A" w:rsidP="00B6095F">
      <w:pPr>
        <w:ind w:left="360"/>
        <w:rPr>
          <w:rFonts w:cs="Arial"/>
        </w:rPr>
      </w:pPr>
      <w:r w:rsidRPr="00B6095F">
        <w:rPr>
          <w:rFonts w:cs="Arial"/>
        </w:rPr>
        <w:t>Breast cancer is the second commonest cause of cancer-related deaths with 2,618 women dying from this disease in 2006 (AIHW, 2009).</w:t>
      </w:r>
    </w:p>
    <w:p w14:paraId="76197EEB" w14:textId="77777777" w:rsidR="00325E9A" w:rsidRPr="00B6095F" w:rsidRDefault="00325E9A" w:rsidP="00B6095F">
      <w:pPr>
        <w:ind w:left="360"/>
        <w:rPr>
          <w:rFonts w:cs="Arial"/>
        </w:rPr>
      </w:pPr>
      <w:r w:rsidRPr="00B6095F">
        <w:rPr>
          <w:rFonts w:cs="Arial"/>
        </w:rPr>
        <w:t>At the end of 2006, 143,967 women had been diagnosed with breast cancer in the past 25 years, giving a 25-year prevalence of 1.4% of the female population (AIHW, 2009).</w:t>
      </w:r>
    </w:p>
    <w:p w14:paraId="4B26FF5F" w14:textId="77777777" w:rsidR="00325E9A" w:rsidRPr="00B6095F" w:rsidRDefault="00325E9A" w:rsidP="00B6095F">
      <w:pPr>
        <w:ind w:left="360"/>
        <w:rPr>
          <w:rFonts w:cs="Arial"/>
        </w:rPr>
      </w:pPr>
      <w:r w:rsidRPr="00B6095F">
        <w:rPr>
          <w:rFonts w:cs="Arial"/>
        </w:rPr>
        <w:t>In 2003, breast cancer was the sixth leading cause of burden of disease for females (60,520 disability-adjusted life years [DALYs]), accounting for 5% of all female burden of disease and 26% of all female burden due to cancer, and on par with burden of disease caused by dementia and type 2 diabetes (AIHW, 2009).</w:t>
      </w:r>
    </w:p>
    <w:p w14:paraId="321FBF0C" w14:textId="77777777" w:rsidR="00325E9A" w:rsidRPr="00B6095F" w:rsidRDefault="00325E9A" w:rsidP="00B6095F">
      <w:pPr>
        <w:ind w:left="360"/>
        <w:rPr>
          <w:rFonts w:cs="Arial"/>
        </w:rPr>
      </w:pPr>
      <w:r w:rsidRPr="00B6095F">
        <w:rPr>
          <w:rFonts w:cs="Arial"/>
        </w:rPr>
        <w:t xml:space="preserve">Overall, breast cancer recurrences occur more frequently in the first 2 years, decreasing thereafter with an average rate of recurrence of 4.3% per year for </w:t>
      </w:r>
      <w:proofErr w:type="gramStart"/>
      <w:r w:rsidRPr="00B6095F">
        <w:rPr>
          <w:rFonts w:cs="Arial"/>
        </w:rPr>
        <w:t>years</w:t>
      </w:r>
      <w:proofErr w:type="gramEnd"/>
      <w:r w:rsidRPr="00B6095F">
        <w:rPr>
          <w:rFonts w:cs="Arial"/>
        </w:rPr>
        <w:t xml:space="preserve"> 5-12 post-treatment (</w:t>
      </w:r>
      <w:proofErr w:type="spellStart"/>
      <w:r w:rsidRPr="00B6095F">
        <w:rPr>
          <w:rFonts w:cs="Arial"/>
        </w:rPr>
        <w:t>Saphner</w:t>
      </w:r>
      <w:proofErr w:type="spellEnd"/>
      <w:r w:rsidRPr="00B6095F">
        <w:rPr>
          <w:rFonts w:cs="Arial"/>
        </w:rPr>
        <w:t xml:space="preserve"> T et al, Journal of Clinical Oncology 1996). Breast cancer can be very broadly divided into 2 groups which behave differently.  Hormone receptor positive breast cancers, which comprises 70% of breast cancer, is commonly associated with late recurrences, typically in the bones, with an annual risk of distant recurrence following adjuvant anti-estrogen therapy of 1% to 4% (Lim E et al, Oncology 2012).  Triple negative breast cancer, on the other hand, is an aggressive subtype which comprises about 15% of all breast cancers.  Because the patients with this subtype of cancer tend to be younger and the tumours tend to grow more rapidly, mammographic detection of these tumours may be difficult.  Patients with this breast cancer subtype tend to recur early, within the first 2 years, in the brain or lungs (Foulkes WD et al.  NEJM 2010; 363: 1938-48).</w:t>
      </w:r>
    </w:p>
    <w:p w14:paraId="06F0F98B" w14:textId="77777777" w:rsidR="002A6753" w:rsidRPr="00154B00" w:rsidRDefault="002A6753" w:rsidP="00E357B9">
      <w:pPr>
        <w:ind w:left="426"/>
        <w:rPr>
          <w:szCs w:val="20"/>
        </w:rPr>
      </w:pPr>
    </w:p>
    <w:p w14:paraId="65A1F63A"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16FF9C5" w14:textId="77777777" w:rsidR="000F7797" w:rsidRPr="00B6095F" w:rsidRDefault="000F7797" w:rsidP="000F7797">
      <w:pPr>
        <w:numPr>
          <w:ilvl w:val="0"/>
          <w:numId w:val="38"/>
        </w:num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cs="Arial"/>
        </w:rPr>
      </w:pPr>
      <w:r w:rsidRPr="00B6095F">
        <w:rPr>
          <w:rFonts w:cs="Arial"/>
        </w:rPr>
        <w:t xml:space="preserve">The use of MRI in women newly diagnosed with cancer to offer local staging when conventional imaging with mammography and US is likely to </w:t>
      </w:r>
      <w:proofErr w:type="spellStart"/>
      <w:r w:rsidRPr="00B6095F">
        <w:rPr>
          <w:rFonts w:cs="Arial"/>
        </w:rPr>
        <w:t>understage</w:t>
      </w:r>
      <w:proofErr w:type="spellEnd"/>
      <w:r w:rsidRPr="00B6095F">
        <w:rPr>
          <w:rFonts w:cs="Arial"/>
        </w:rPr>
        <w:t xml:space="preserve"> the disease. Specifically this includes women with a significant discrepancy between clinical examination findings and conventional imaging findings where the confirmation of more extensive disease on MRI would alter management.  This is likely to occur more frequently in women diagnosed with breast cancer under 50years, those with very dense breasts, and in some subtypes of breast cancer for </w:t>
      </w:r>
      <w:proofErr w:type="spellStart"/>
      <w:r w:rsidRPr="00B6095F">
        <w:rPr>
          <w:rFonts w:cs="Arial"/>
        </w:rPr>
        <w:t>eg</w:t>
      </w:r>
      <w:proofErr w:type="spellEnd"/>
      <w:r w:rsidRPr="00B6095F">
        <w:rPr>
          <w:rFonts w:cs="Arial"/>
        </w:rPr>
        <w:t>. Invasive lobular cancer; and</w:t>
      </w:r>
      <w:r w:rsidRPr="00FF28A1">
        <w:t xml:space="preserve"> </w:t>
      </w:r>
    </w:p>
    <w:p w14:paraId="0FCDC739" w14:textId="77777777" w:rsidR="000F7797" w:rsidRDefault="000F7797" w:rsidP="000F7797">
      <w:p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ind w:left="720"/>
        <w:rPr>
          <w:rFonts w:ascii="Arial" w:hAnsi="Arial" w:cs="Arial"/>
        </w:rPr>
      </w:pPr>
    </w:p>
    <w:p w14:paraId="64608236" w14:textId="77777777" w:rsidR="000F7797" w:rsidRPr="00B6095F" w:rsidRDefault="000F7797" w:rsidP="000F7797">
      <w:pPr>
        <w:numPr>
          <w:ilvl w:val="0"/>
          <w:numId w:val="39"/>
        </w:num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cs="Arial"/>
        </w:rPr>
      </w:pPr>
      <w:r w:rsidRPr="00B6095F">
        <w:rPr>
          <w:rFonts w:cs="Arial"/>
        </w:rPr>
        <w:t>The use of MRI to characterise a lesion when other imaging examinations, such as ultrasound and mammography, and physical examination are inconclusive for the presence of breast cancer, and biopsy has not been possible (e.g. possible distortion on only one mammographic view without a sonographic correlate).</w:t>
      </w:r>
    </w:p>
    <w:p w14:paraId="65704DC5" w14:textId="77777777" w:rsidR="005563A5" w:rsidRDefault="005563A5" w:rsidP="005563A5">
      <w:p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ascii="Arial" w:hAnsi="Arial" w:cs="Arial"/>
        </w:rPr>
      </w:pPr>
    </w:p>
    <w:p w14:paraId="20647DF2" w14:textId="77777777" w:rsidR="005563A5" w:rsidRPr="00B6095F" w:rsidRDefault="005563A5" w:rsidP="00FF28A1">
      <w:pPr>
        <w:rPr>
          <w:rFonts w:cs="Arial"/>
        </w:rPr>
      </w:pPr>
      <w:r w:rsidRPr="00B6095F">
        <w:rPr>
          <w:rFonts w:cs="Arial"/>
        </w:rPr>
        <w:lastRenderedPageBreak/>
        <w:t>The proposed medical service would be delivered at private radiology practices and radiology departments in public hospitals.</w:t>
      </w:r>
    </w:p>
    <w:p w14:paraId="4A407EA9" w14:textId="77777777" w:rsidR="005563A5" w:rsidRPr="00FD1EF6" w:rsidRDefault="005563A5" w:rsidP="005563A5">
      <w:p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ascii="Arial" w:hAnsi="Arial" w:cs="Arial"/>
        </w:rPr>
      </w:pPr>
    </w:p>
    <w:p w14:paraId="2747F9C1" w14:textId="77777777" w:rsidR="00AA5FDA" w:rsidRPr="00154B00" w:rsidRDefault="00AA5FDA" w:rsidP="00E357B9">
      <w:pPr>
        <w:ind w:left="426"/>
        <w:rPr>
          <w:szCs w:val="20"/>
        </w:rPr>
      </w:pPr>
    </w:p>
    <w:p w14:paraId="0F452B38"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6B97CF78" w14:textId="77777777" w:rsidR="00DF4287" w:rsidRPr="00B6095F" w:rsidRDefault="00DF4287" w:rsidP="00DF4287">
      <w:pPr>
        <w:tabs>
          <w:tab w:val="left" w:pos="0"/>
          <w:tab w:val="left" w:pos="540"/>
        </w:tabs>
        <w:ind w:right="58"/>
        <w:rPr>
          <w:rFonts w:cs="Arial"/>
        </w:rPr>
      </w:pPr>
      <w:r w:rsidRPr="00B6095F">
        <w:rPr>
          <w:rFonts w:cs="Arial"/>
        </w:rPr>
        <w:t xml:space="preserve">Patients diagnosed with breast cancer present either with a palpable lump or abnormality noted on screening (usually on mammogram and confirmed on ultrasound).  These patients undergo triple assessment – clinical examination, imaging (mammogram and ultrasound) and pathological assessment (fine needle aspiration biopsy or core biopsy).  </w:t>
      </w:r>
    </w:p>
    <w:p w14:paraId="39FF1D6A" w14:textId="77777777" w:rsidR="00DF4287" w:rsidRPr="00B6095F" w:rsidRDefault="00DF4287" w:rsidP="00DF4287">
      <w:pPr>
        <w:tabs>
          <w:tab w:val="left" w:pos="0"/>
          <w:tab w:val="left" w:pos="540"/>
        </w:tabs>
        <w:ind w:right="58"/>
        <w:rPr>
          <w:rFonts w:cs="Arial"/>
        </w:rPr>
      </w:pPr>
      <w:r w:rsidRPr="00B6095F">
        <w:rPr>
          <w:rFonts w:cs="Arial"/>
        </w:rPr>
        <w:t>There is no potential for inappropriate medicalisation of a previously untreated condition.</w:t>
      </w:r>
    </w:p>
    <w:p w14:paraId="0B1837DD" w14:textId="77777777" w:rsidR="00DF4287" w:rsidRDefault="00DF4287" w:rsidP="00DF4287">
      <w:pPr>
        <w:tabs>
          <w:tab w:val="left" w:pos="0"/>
          <w:tab w:val="left" w:pos="540"/>
        </w:tabs>
        <w:ind w:right="58"/>
        <w:rPr>
          <w:rFonts w:cs="Arial"/>
        </w:rPr>
      </w:pPr>
      <w:r w:rsidRPr="00B6095F">
        <w:rPr>
          <w:rFonts w:cs="Arial"/>
          <w:b/>
        </w:rPr>
        <w:t xml:space="preserve">This is generally standard management of patients with </w:t>
      </w:r>
      <w:r w:rsidR="007A7961" w:rsidRPr="00B6095F">
        <w:rPr>
          <w:rFonts w:cs="Arial"/>
          <w:b/>
        </w:rPr>
        <w:t xml:space="preserve">suspected </w:t>
      </w:r>
      <w:r w:rsidRPr="00B6095F">
        <w:rPr>
          <w:rFonts w:cs="Arial"/>
          <w:b/>
        </w:rPr>
        <w:t>breast cancer</w:t>
      </w:r>
      <w:r w:rsidRPr="00B6095F">
        <w:rPr>
          <w:rFonts w:cs="Arial"/>
        </w:rPr>
        <w:t>.</w:t>
      </w:r>
    </w:p>
    <w:p w14:paraId="3B23D048" w14:textId="77777777" w:rsidR="00FF28A1" w:rsidRPr="00B6095F" w:rsidRDefault="00FF28A1" w:rsidP="00DF4287">
      <w:pPr>
        <w:tabs>
          <w:tab w:val="left" w:pos="0"/>
          <w:tab w:val="left" w:pos="540"/>
        </w:tabs>
        <w:ind w:right="58"/>
        <w:rPr>
          <w:rFonts w:cs="Arial"/>
        </w:rPr>
      </w:pPr>
    </w:p>
    <w:p w14:paraId="2390F701" w14:textId="3CFA5E99" w:rsidR="00BC424B" w:rsidRPr="00BC424B" w:rsidRDefault="003C7A6A" w:rsidP="00D73646">
      <w:pPr>
        <w:ind w:left="426"/>
      </w:pPr>
      <w:r>
        <w:rPr>
          <w:noProof/>
          <w:lang w:eastAsia="en-AU"/>
        </w:rPr>
        <w:drawing>
          <wp:inline distT="0" distB="0" distL="0" distR="0" wp14:anchorId="64017EE9" wp14:editId="29EA4CC8">
            <wp:extent cx="3951605" cy="2075180"/>
            <wp:effectExtent l="0" t="0" r="0" b="1270"/>
            <wp:docPr id="8" name="Picture 8" descr="standard management of patients with suspected breast cancer - refer to above for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1605" cy="2075180"/>
                    </a:xfrm>
                    <a:prstGeom prst="rect">
                      <a:avLst/>
                    </a:prstGeom>
                    <a:noFill/>
                    <a:ln>
                      <a:noFill/>
                    </a:ln>
                  </pic:spPr>
                </pic:pic>
              </a:graphicData>
            </a:graphic>
          </wp:inline>
        </w:drawing>
      </w:r>
    </w:p>
    <w:p w14:paraId="0B60985D" w14:textId="77777777" w:rsidR="002A50FD" w:rsidRPr="00881F93" w:rsidRDefault="005C3AE7" w:rsidP="005C3AE7">
      <w:pPr>
        <w:pStyle w:val="Subtitle"/>
      </w:pPr>
      <w:r>
        <w:t xml:space="preserve">PART 6b – </w:t>
      </w:r>
      <w:r w:rsidR="002A50FD" w:rsidRPr="00881F93">
        <w:t>INFORMATION ABOUT THE INTERVENTION</w:t>
      </w:r>
    </w:p>
    <w:p w14:paraId="13C1E7B4"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0E2958C" w14:textId="77777777" w:rsidR="00171CDE" w:rsidRPr="00B6095F" w:rsidRDefault="00171CDE" w:rsidP="00171CDE">
      <w:pPr>
        <w:rPr>
          <w:rFonts w:cs="Arial"/>
        </w:rPr>
      </w:pPr>
      <w:r w:rsidRPr="00B6095F">
        <w:rPr>
          <w:rFonts w:cs="Arial"/>
        </w:rPr>
        <w:t>Breast MRI would be used for patients</w:t>
      </w:r>
      <w:r w:rsidRPr="00B6095F">
        <w:rPr>
          <w:rFonts w:cs="Arial"/>
          <w:color w:val="000000"/>
        </w:rPr>
        <w:t xml:space="preserve"> where there is a discrepancy between clinical findings and conventional imaging and thus potential under-staging of disease, and where improved </w:t>
      </w:r>
      <w:r w:rsidRPr="00B6095F">
        <w:rPr>
          <w:rFonts w:cs="Arial"/>
        </w:rPr>
        <w:t>local staging would alter management of a breast cancer.</w:t>
      </w:r>
    </w:p>
    <w:p w14:paraId="5F8FD554" w14:textId="77777777" w:rsidR="00171CDE" w:rsidRPr="00B6095F" w:rsidRDefault="00171CDE" w:rsidP="00171CDE">
      <w:pPr>
        <w:tabs>
          <w:tab w:val="left" w:pos="-720"/>
          <w:tab w:val="left" w:pos="0"/>
          <w:tab w:val="left" w:pos="318"/>
          <w:tab w:val="left" w:pos="797"/>
          <w:tab w:val="left" w:pos="2160"/>
          <w:tab w:val="left" w:pos="2880"/>
          <w:tab w:val="left" w:pos="3600"/>
          <w:tab w:val="left" w:pos="4320"/>
        </w:tabs>
        <w:autoSpaceDE w:val="0"/>
        <w:autoSpaceDN w:val="0"/>
        <w:adjustRightInd w:val="0"/>
        <w:rPr>
          <w:rFonts w:cs="Arial"/>
        </w:rPr>
      </w:pPr>
      <w:r w:rsidRPr="00B6095F">
        <w:rPr>
          <w:rFonts w:cs="Arial"/>
        </w:rPr>
        <w:t>It would also be used in the rare situation where there is a need to characterise a suspicious lesion when other imaging examinations, such as ultrasound and mammography, and physical examination are inconclusive for the presence of breast cancer, and biopsy has not been possible.</w:t>
      </w:r>
    </w:p>
    <w:p w14:paraId="2BF7DD92" w14:textId="77777777" w:rsidR="00171CDE" w:rsidRPr="00B6095F" w:rsidRDefault="00171CDE" w:rsidP="00171CDE">
      <w:pPr>
        <w:tabs>
          <w:tab w:val="left" w:pos="0"/>
          <w:tab w:val="left" w:pos="540"/>
        </w:tabs>
        <w:ind w:right="58"/>
        <w:rPr>
          <w:rFonts w:cs="Arial"/>
        </w:rPr>
      </w:pPr>
      <w:r w:rsidRPr="00B6095F">
        <w:rPr>
          <w:rFonts w:cs="Arial"/>
        </w:rPr>
        <w:t>Breast MRI generally takes up to 1 hour, and only one test is likely to be required (unless a further MRI guided biopsy is required).</w:t>
      </w:r>
    </w:p>
    <w:p w14:paraId="5EFBECA6" w14:textId="77777777" w:rsidR="002A50FD" w:rsidRPr="00154B00" w:rsidRDefault="002A50FD" w:rsidP="00E357B9">
      <w:pPr>
        <w:ind w:left="426"/>
        <w:rPr>
          <w:szCs w:val="20"/>
        </w:rPr>
      </w:pPr>
    </w:p>
    <w:p w14:paraId="01B28881"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92B7B6E" w14:textId="77777777" w:rsidR="002A6753" w:rsidRPr="00197FFE" w:rsidRDefault="001C3E20" w:rsidP="00E357B9">
      <w:pPr>
        <w:ind w:left="426"/>
        <w:rPr>
          <w:szCs w:val="20"/>
        </w:rPr>
      </w:pPr>
      <w:r w:rsidRPr="00B6095F">
        <w:rPr>
          <w:rFonts w:cs="Arial"/>
        </w:rPr>
        <w:t>Not applicable</w:t>
      </w:r>
    </w:p>
    <w:p w14:paraId="542AF823"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F7E4B02" w14:textId="77777777" w:rsidR="00DF0C51" w:rsidRPr="00B6095F" w:rsidRDefault="001C3E20" w:rsidP="00E357B9">
      <w:pPr>
        <w:ind w:left="426"/>
        <w:rPr>
          <w:rFonts w:cs="Arial"/>
        </w:rPr>
      </w:pPr>
      <w:r w:rsidRPr="00B6095F">
        <w:rPr>
          <w:rFonts w:cs="Arial"/>
        </w:rPr>
        <w:t>Not applicable</w:t>
      </w:r>
    </w:p>
    <w:p w14:paraId="7B103B9A" w14:textId="77777777" w:rsidR="006B1B49" w:rsidRPr="00E357B9" w:rsidRDefault="006B1B49" w:rsidP="00530204">
      <w:pPr>
        <w:pStyle w:val="Heading2"/>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38CB85C5" w14:textId="77777777" w:rsidR="00C31D5C" w:rsidRPr="00B6095F" w:rsidRDefault="00C31D5C" w:rsidP="00B6095F">
      <w:pPr>
        <w:pStyle w:val="Caption"/>
        <w:ind w:left="360"/>
        <w:rPr>
          <w:rFonts w:asciiTheme="minorHAnsi" w:hAnsiTheme="minorHAnsi" w:cs="Arial"/>
          <w:b w:val="0"/>
        </w:rPr>
      </w:pPr>
      <w:r w:rsidRPr="00B6095F">
        <w:rPr>
          <w:rFonts w:asciiTheme="minorHAnsi" w:hAnsiTheme="minorHAnsi" w:cs="Arial"/>
          <w:b w:val="0"/>
        </w:rPr>
        <w:t xml:space="preserve">Breast MRI can be undertaken in public or private hospitals or private radiology practices.  Currently, the MBS only funds breast MRI for asymptomatic high risk women under the age of 50. Breast MRI is not otherwise publicly funded in </w:t>
      </w:r>
      <w:proofErr w:type="gramStart"/>
      <w:r w:rsidRPr="00B6095F">
        <w:rPr>
          <w:rFonts w:asciiTheme="minorHAnsi" w:hAnsiTheme="minorHAnsi" w:cs="Arial"/>
          <w:b w:val="0"/>
        </w:rPr>
        <w:t>either the private or public setting and</w:t>
      </w:r>
      <w:proofErr w:type="gramEnd"/>
      <w:r w:rsidRPr="00B6095F">
        <w:rPr>
          <w:rFonts w:asciiTheme="minorHAnsi" w:hAnsiTheme="minorHAnsi" w:cs="Arial"/>
          <w:b w:val="0"/>
        </w:rPr>
        <w:t xml:space="preserve"> patients who do not meet the MBS criteria have to self-fund their breast MRI. </w:t>
      </w:r>
    </w:p>
    <w:p w14:paraId="72D7B619" w14:textId="77777777" w:rsidR="00CC09D7" w:rsidRPr="00197FFE" w:rsidRDefault="001C3E20" w:rsidP="00B6095F">
      <w:pPr>
        <w:pStyle w:val="BodyTextIndent"/>
        <w:rPr>
          <w:szCs w:val="20"/>
        </w:rPr>
      </w:pPr>
      <w:r w:rsidRPr="00B6095F">
        <w:t>Publicly funded breast MRI would be limited to one a year unless a subsequent MR guided biopsy was needed.</w:t>
      </w:r>
    </w:p>
    <w:p w14:paraId="5871CDA0"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20EA465F" w14:textId="77777777" w:rsidR="00791C8D" w:rsidRPr="00B6095F" w:rsidRDefault="00797570" w:rsidP="00B6095F">
      <w:pPr>
        <w:pStyle w:val="BodyTextIndent"/>
      </w:pPr>
      <w:proofErr w:type="gramStart"/>
      <w:r w:rsidRPr="00B6095F">
        <w:t>Nil.</w:t>
      </w:r>
      <w:proofErr w:type="gramEnd"/>
    </w:p>
    <w:p w14:paraId="569A7CC8"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7FB1EF6D" w14:textId="77777777" w:rsidR="00B17E26" w:rsidRPr="00B6095F" w:rsidRDefault="003F24DD" w:rsidP="00884E69">
      <w:pPr>
        <w:ind w:left="426"/>
        <w:rPr>
          <w:rFonts w:cs="Arial"/>
        </w:rPr>
      </w:pPr>
      <w:r w:rsidRPr="00B6095F">
        <w:rPr>
          <w:rFonts w:cs="Arial"/>
        </w:rPr>
        <w:t>Radiologists</w:t>
      </w:r>
      <w:r w:rsidR="007A7961" w:rsidRPr="00B6095F">
        <w:rPr>
          <w:rFonts w:cs="Arial"/>
        </w:rPr>
        <w:t xml:space="preserve"> with assistance from radiographers</w:t>
      </w:r>
    </w:p>
    <w:p w14:paraId="683B2294" w14:textId="77777777" w:rsidR="00B17E26" w:rsidRPr="00B6095F" w:rsidRDefault="00B17E26" w:rsidP="00530204">
      <w:pPr>
        <w:pStyle w:val="Heading2"/>
      </w:pPr>
      <w:r w:rsidRPr="00B6095F">
        <w:t>If applicable, advise whether the proposed medical service could be delegated or referred to another professional for delive</w:t>
      </w:r>
      <w:r w:rsidR="00AE1188" w:rsidRPr="00B6095F">
        <w:t>ry:</w:t>
      </w:r>
    </w:p>
    <w:p w14:paraId="3FAA7CE1" w14:textId="77777777" w:rsidR="009D30E5" w:rsidRDefault="000D5F1F" w:rsidP="00884E69">
      <w:pPr>
        <w:ind w:left="426"/>
      </w:pPr>
      <w:r>
        <w:t>Not applicable</w:t>
      </w:r>
    </w:p>
    <w:p w14:paraId="0A8599E9" w14:textId="77777777" w:rsidR="009D30E5" w:rsidRDefault="009D30E5">
      <w:pPr>
        <w:spacing w:before="0" w:after="200" w:line="276" w:lineRule="auto"/>
      </w:pPr>
      <w:r>
        <w:br w:type="page"/>
      </w:r>
    </w:p>
    <w:p w14:paraId="426E2EC6" w14:textId="77777777" w:rsidR="00B17E26" w:rsidRPr="00154B00" w:rsidRDefault="00B17E26" w:rsidP="00884E69">
      <w:pPr>
        <w:ind w:left="426"/>
        <w:rPr>
          <w:szCs w:val="20"/>
        </w:rPr>
      </w:pPr>
    </w:p>
    <w:p w14:paraId="18054570"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D45958F" w14:textId="77777777" w:rsidR="00EA0E25" w:rsidRPr="00B6095F" w:rsidRDefault="00797570" w:rsidP="00797570">
      <w:pPr>
        <w:tabs>
          <w:tab w:val="left" w:pos="0"/>
          <w:tab w:val="left" w:pos="540"/>
        </w:tabs>
        <w:ind w:right="58"/>
        <w:rPr>
          <w:rFonts w:cs="Arial"/>
        </w:rPr>
      </w:pPr>
      <w:r w:rsidRPr="00B6095F">
        <w:rPr>
          <w:rFonts w:cs="Arial"/>
        </w:rPr>
        <w:t>Specialist surgeons, medical oncologists and radiation oncologists would provide a referral for breast MRI.</w:t>
      </w:r>
    </w:p>
    <w:p w14:paraId="11874773" w14:textId="77777777" w:rsidR="00EA0E25"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0DCCB89C" w14:textId="77777777" w:rsidR="007A7961" w:rsidRPr="001C5B27" w:rsidRDefault="007A7961" w:rsidP="00B6095F">
      <w:r>
        <w:t>Suitably qualified radiologists and radiographers</w:t>
      </w:r>
    </w:p>
    <w:p w14:paraId="01D2E422" w14:textId="77777777" w:rsidR="005F3F07" w:rsidRDefault="007A7961" w:rsidP="00530204">
      <w:pPr>
        <w:pStyle w:val="Heading2"/>
      </w:pPr>
      <w:r w:rsidRPr="00EA5169" w:rsidDel="007A7961">
        <w:rPr>
          <w:rFonts w:ascii="Arial" w:hAnsi="Arial" w:cs="Arial"/>
        </w:rP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1286AD51" w14:textId="77777777" w:rsidR="000A478F" w:rsidRDefault="008C283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0A478F">
        <w:rPr>
          <w:szCs w:val="20"/>
        </w:rPr>
        <w:t xml:space="preserve"> </w:t>
      </w:r>
      <w:r w:rsidR="000A478F">
        <w:t>Inpatient private hospital</w:t>
      </w:r>
    </w:p>
    <w:p w14:paraId="53B3C269" w14:textId="77777777" w:rsidR="000A478F" w:rsidRDefault="008C2833"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0A478F">
        <w:rPr>
          <w:szCs w:val="20"/>
        </w:rPr>
        <w:t xml:space="preserve"> </w:t>
      </w:r>
      <w:r w:rsidR="000A478F">
        <w:t>Inpatient public hospital</w:t>
      </w:r>
    </w:p>
    <w:p w14:paraId="323619A7" w14:textId="77777777" w:rsidR="000A478F" w:rsidRDefault="000D5F1F"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Pr>
          <w:szCs w:val="20"/>
        </w:rPr>
        <w:t xml:space="preserve"> </w:t>
      </w:r>
      <w:r w:rsidR="000A478F">
        <w:t>Outpatient clinic</w:t>
      </w:r>
    </w:p>
    <w:p w14:paraId="6082D78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Emergency Department</w:t>
      </w:r>
    </w:p>
    <w:p w14:paraId="169381A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Consulting rooms</w:t>
      </w:r>
    </w:p>
    <w:p w14:paraId="33E0D5AE"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Day surgery centre</w:t>
      </w:r>
    </w:p>
    <w:p w14:paraId="5372460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Residential aged care facility</w:t>
      </w:r>
    </w:p>
    <w:p w14:paraId="61F5883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Patient’s home</w:t>
      </w:r>
    </w:p>
    <w:p w14:paraId="23782BC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Laboratory</w:t>
      </w:r>
    </w:p>
    <w:p w14:paraId="54346428"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9D1AF2">
        <w:rPr>
          <w:szCs w:val="20"/>
        </w:rPr>
      </w:r>
      <w:r w:rsidR="009D1AF2">
        <w:rPr>
          <w:szCs w:val="20"/>
        </w:rPr>
        <w:fldChar w:fldCharType="separate"/>
      </w:r>
      <w:r w:rsidRPr="000A5B32">
        <w:rPr>
          <w:szCs w:val="20"/>
        </w:rPr>
        <w:fldChar w:fldCharType="end"/>
      </w:r>
      <w:r>
        <w:rPr>
          <w:szCs w:val="20"/>
        </w:rPr>
        <w:t xml:space="preserve"> </w:t>
      </w:r>
      <w:r>
        <w:t>Other – please specify below</w:t>
      </w:r>
    </w:p>
    <w:p w14:paraId="78F33DD3" w14:textId="77777777" w:rsidR="005F3F07" w:rsidRDefault="005F3F07" w:rsidP="0073597B">
      <w:pPr>
        <w:ind w:left="426"/>
        <w:rPr>
          <w:b/>
          <w:szCs w:val="20"/>
        </w:rPr>
      </w:pPr>
    </w:p>
    <w:p w14:paraId="2697CC0D"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87BE711" w14:textId="77777777" w:rsidR="000D5F1F" w:rsidRPr="00B6095F" w:rsidRDefault="000D5F1F" w:rsidP="00B6095F">
      <w:pPr>
        <w:pStyle w:val="Caption"/>
        <w:ind w:left="360"/>
        <w:rPr>
          <w:rFonts w:asciiTheme="minorHAnsi" w:eastAsiaTheme="minorHAnsi" w:hAnsiTheme="minorHAnsi" w:cs="Arial"/>
          <w:b w:val="0"/>
          <w:bCs w:val="0"/>
          <w:szCs w:val="22"/>
        </w:rPr>
      </w:pPr>
      <w:r w:rsidRPr="00B6095F">
        <w:rPr>
          <w:rFonts w:asciiTheme="minorHAnsi" w:eastAsiaTheme="minorHAnsi" w:hAnsiTheme="minorHAnsi" w:cs="Arial"/>
          <w:b w:val="0"/>
          <w:bCs w:val="0"/>
          <w:szCs w:val="22"/>
        </w:rPr>
        <w:t xml:space="preserve">Breast MRI can be undertaken in public or private hospitals or private radiology practices.  Currently, the MBS only funds breast MRI for asymptomatic high risk women under the age of 50. Breast MRI is not otherwise publicly funded in </w:t>
      </w:r>
      <w:proofErr w:type="gramStart"/>
      <w:r w:rsidRPr="00B6095F">
        <w:rPr>
          <w:rFonts w:asciiTheme="minorHAnsi" w:eastAsiaTheme="minorHAnsi" w:hAnsiTheme="minorHAnsi" w:cs="Arial"/>
          <w:b w:val="0"/>
          <w:bCs w:val="0"/>
          <w:szCs w:val="22"/>
        </w:rPr>
        <w:t>either the private or public setting and</w:t>
      </w:r>
      <w:proofErr w:type="gramEnd"/>
      <w:r w:rsidRPr="00B6095F">
        <w:rPr>
          <w:rFonts w:asciiTheme="minorHAnsi" w:eastAsiaTheme="minorHAnsi" w:hAnsiTheme="minorHAnsi" w:cs="Arial"/>
          <w:b w:val="0"/>
          <w:bCs w:val="0"/>
          <w:szCs w:val="22"/>
        </w:rPr>
        <w:t xml:space="preserve"> patients who do not meet the MBS criteria have to self-fund their breast MRI. </w:t>
      </w:r>
    </w:p>
    <w:p w14:paraId="345C3092" w14:textId="77777777" w:rsidR="0073597B" w:rsidRDefault="0073597B" w:rsidP="0073597B">
      <w:pPr>
        <w:ind w:left="426"/>
        <w:rPr>
          <w:b/>
          <w:szCs w:val="20"/>
        </w:rPr>
      </w:pPr>
    </w:p>
    <w:p w14:paraId="4FC0301F" w14:textId="77777777" w:rsidR="003E30FB" w:rsidRDefault="003E30FB" w:rsidP="00530204">
      <w:pPr>
        <w:pStyle w:val="Heading2"/>
      </w:pPr>
      <w:r>
        <w:t xml:space="preserve">Is the </w:t>
      </w:r>
      <w:r w:rsidRPr="001B29A1">
        <w:t>proposed</w:t>
      </w:r>
      <w:r>
        <w:t xml:space="preserve"> medical service intended to be entirely rendered in Australia?</w:t>
      </w:r>
    </w:p>
    <w:p w14:paraId="1B03025C" w14:textId="77777777" w:rsidR="000A478F" w:rsidRDefault="008C283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0A478F">
        <w:rPr>
          <w:szCs w:val="20"/>
        </w:rPr>
        <w:t xml:space="preserve"> Yes</w:t>
      </w:r>
    </w:p>
    <w:p w14:paraId="5D7E48E1"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50BEC830" w14:textId="77777777" w:rsidR="003E30FB" w:rsidRPr="000A478F" w:rsidRDefault="001B29A1" w:rsidP="000A478F">
      <w:pPr>
        <w:ind w:left="426"/>
      </w:pPr>
      <w:r>
        <w:fldChar w:fldCharType="begin">
          <w:ffData>
            <w:name w:val="Text1"/>
            <w:enabled/>
            <w:calcOnExit w:val="0"/>
            <w:textInput>
              <w:default w:val="Specify further details here"/>
            </w:textInput>
          </w:ffData>
        </w:fldChar>
      </w:r>
      <w:bookmarkStart w:id="3" w:name="Text1"/>
      <w:r>
        <w:instrText xml:space="preserve"> FORMTEXT </w:instrText>
      </w:r>
      <w:r>
        <w:fldChar w:fldCharType="separate"/>
      </w:r>
      <w:r>
        <w:rPr>
          <w:noProof/>
        </w:rPr>
        <w:t>Specify further details here</w:t>
      </w:r>
      <w:r>
        <w:fldChar w:fldCharType="end"/>
      </w:r>
      <w:bookmarkEnd w:id="3"/>
    </w:p>
    <w:p w14:paraId="4212BB38" w14:textId="77777777" w:rsidR="000A478F" w:rsidRDefault="000A478F" w:rsidP="00881F93">
      <w:pPr>
        <w:rPr>
          <w:b/>
          <w:i/>
          <w:szCs w:val="20"/>
          <w:u w:val="single"/>
        </w:rPr>
      </w:pPr>
      <w:r>
        <w:rPr>
          <w:b/>
          <w:i/>
          <w:szCs w:val="20"/>
          <w:u w:val="single"/>
        </w:rPr>
        <w:br w:type="page"/>
      </w:r>
    </w:p>
    <w:p w14:paraId="63A52EC1"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52FF9308"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1B8697B" w14:textId="77777777" w:rsidR="00507238" w:rsidRPr="00B6095F" w:rsidRDefault="00507238" w:rsidP="00B6095F">
      <w:pPr>
        <w:tabs>
          <w:tab w:val="left" w:pos="0"/>
          <w:tab w:val="left" w:pos="540"/>
        </w:tabs>
        <w:ind w:left="360" w:right="58"/>
        <w:rPr>
          <w:rFonts w:cs="Arial"/>
        </w:rPr>
      </w:pPr>
      <w:r w:rsidRPr="00B6095F">
        <w:rPr>
          <w:rFonts w:cs="Arial"/>
        </w:rPr>
        <w:t>Both mammography and breast ultrasound are commonly used to image a breast cancer</w:t>
      </w:r>
      <w:r w:rsidR="007A7961" w:rsidRPr="00B6095F">
        <w:rPr>
          <w:rFonts w:cs="Arial"/>
        </w:rPr>
        <w:t>, and it is envisaged they will continue to be the prime breast imaging modalities with MI supplemental in highly selected cases</w:t>
      </w:r>
    </w:p>
    <w:p w14:paraId="0AB369C8"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1FEDC5D2" w14:textId="77777777" w:rsidR="006A1038" w:rsidRDefault="0050723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6A1038">
        <w:rPr>
          <w:szCs w:val="20"/>
        </w:rPr>
        <w:t xml:space="preserve"> Yes (please provide all relevant MBS item numbers below)</w:t>
      </w:r>
    </w:p>
    <w:p w14:paraId="7FCACA8C"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No  </w:t>
      </w:r>
    </w:p>
    <w:p w14:paraId="21C96515" w14:textId="77777777" w:rsidR="000159B9" w:rsidRDefault="00507238" w:rsidP="001B29A1">
      <w:pPr>
        <w:ind w:left="426"/>
        <w:rPr>
          <w:rFonts w:cs="Arial"/>
          <w:lang w:eastAsia="ja-JP"/>
        </w:rPr>
      </w:pPr>
      <w:r w:rsidRPr="00B6095F">
        <w:rPr>
          <w:rFonts w:cs="Arial"/>
          <w:lang w:eastAsia="ja-JP"/>
        </w:rPr>
        <w:t>MBS 63464, 63467</w:t>
      </w:r>
    </w:p>
    <w:p w14:paraId="463792CC" w14:textId="77777777" w:rsidR="00FD0C88" w:rsidRDefault="00FD0C88">
      <w:pPr>
        <w:spacing w:before="0" w:after="200" w:line="276" w:lineRule="auto"/>
        <w:rPr>
          <w:rFonts w:cs="Arial"/>
          <w:lang w:eastAsia="ja-JP"/>
        </w:rPr>
      </w:pPr>
      <w:r>
        <w:rPr>
          <w:rFonts w:cs="Arial"/>
          <w:lang w:eastAsia="ja-JP"/>
        </w:rPr>
        <w:br w:type="page"/>
      </w:r>
    </w:p>
    <w:p w14:paraId="5D07707A" w14:textId="77777777" w:rsidR="00FD0C88" w:rsidRPr="00197FFE" w:rsidRDefault="00FD0C88" w:rsidP="001B29A1">
      <w:pPr>
        <w:ind w:left="426"/>
        <w:rPr>
          <w:szCs w:val="20"/>
        </w:rPr>
      </w:pPr>
    </w:p>
    <w:p w14:paraId="0172E665" w14:textId="77777777" w:rsidR="00AF5D1E"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r w:rsidR="00EA5169">
        <w:t>:</w:t>
      </w:r>
    </w:p>
    <w:p w14:paraId="2FFD5DA6" w14:textId="77777777" w:rsidR="00507238" w:rsidRPr="00B6095F" w:rsidRDefault="00507238" w:rsidP="00B6095F">
      <w:pPr>
        <w:tabs>
          <w:tab w:val="left" w:pos="0"/>
          <w:tab w:val="left" w:pos="540"/>
        </w:tabs>
        <w:spacing w:before="0" w:after="0"/>
        <w:ind w:left="360"/>
        <w:rPr>
          <w:rFonts w:cs="Arial"/>
        </w:rPr>
      </w:pPr>
      <w:r w:rsidRPr="00B6095F">
        <w:rPr>
          <w:rFonts w:cs="Arial"/>
        </w:rPr>
        <w:t xml:space="preserve">Patients diagnosed with breast cancer present either with a palpable lump or abnormality noted on screening (usually on mammogram and confirmed on ultrasound).  These patients undergo triple assessment – clinical examination, imaging (mammogram and ultrasound) and pathological assessment (fine needle aspiration biopsy or core biopsy).  </w:t>
      </w:r>
    </w:p>
    <w:p w14:paraId="25FE828C" w14:textId="77777777" w:rsidR="003433D1" w:rsidRDefault="00507238" w:rsidP="001B29A1">
      <w:pPr>
        <w:ind w:left="426"/>
        <w:rPr>
          <w:b/>
          <w:szCs w:val="20"/>
        </w:rPr>
      </w:pPr>
      <w:r w:rsidRPr="00B6095F">
        <w:rPr>
          <w:rFonts w:cs="Arial"/>
          <w:b/>
        </w:rPr>
        <w:t>This is generally standard management of patients with</w:t>
      </w:r>
      <w:r w:rsidR="007A7961" w:rsidRPr="00B6095F">
        <w:rPr>
          <w:rFonts w:cs="Arial"/>
          <w:b/>
        </w:rPr>
        <w:t xml:space="preserve"> suspected</w:t>
      </w:r>
      <w:r w:rsidRPr="00B6095F">
        <w:rPr>
          <w:rFonts w:cs="Arial"/>
          <w:b/>
        </w:rPr>
        <w:t xml:space="preserve"> breast cancer</w:t>
      </w:r>
      <w:r w:rsidRPr="00B6095F">
        <w:rPr>
          <w:rFonts w:cs="Arial"/>
        </w:rPr>
        <w:t>.</w:t>
      </w:r>
      <w:r w:rsidR="000D5F1F" w:rsidRPr="00E34267">
        <w:rPr>
          <w:noProof/>
          <w:lang w:eastAsia="en-AU"/>
        </w:rPr>
        <w:drawing>
          <wp:inline distT="0" distB="0" distL="0" distR="0" wp14:anchorId="481BCE65" wp14:editId="5ADE9F3A">
            <wp:extent cx="4714875" cy="4924425"/>
            <wp:effectExtent l="0" t="0" r="9525" b="9525"/>
            <wp:docPr id="2" name="Picture 2" descr="Clinical management algorithm for population 1—women undergoing neoadjuvant chemotherapy - refer to above for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thm 1.tif"/>
                    <pic:cNvPicPr/>
                  </pic:nvPicPr>
                  <pic:blipFill>
                    <a:blip r:embed="rId19">
                      <a:extLst>
                        <a:ext uri="{28A0092B-C50C-407E-A947-70E740481C1C}">
                          <a14:useLocalDpi xmlns:a14="http://schemas.microsoft.com/office/drawing/2010/main" val="0"/>
                        </a:ext>
                      </a:extLst>
                    </a:blip>
                    <a:stretch>
                      <a:fillRect/>
                    </a:stretch>
                  </pic:blipFill>
                  <pic:spPr>
                    <a:xfrm>
                      <a:off x="0" y="0"/>
                      <a:ext cx="4717572" cy="4927242"/>
                    </a:xfrm>
                    <a:prstGeom prst="rect">
                      <a:avLst/>
                    </a:prstGeom>
                  </pic:spPr>
                </pic:pic>
              </a:graphicData>
            </a:graphic>
          </wp:inline>
        </w:drawing>
      </w:r>
    </w:p>
    <w:p w14:paraId="2FE300A7"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29CC2F3" w14:textId="77777777" w:rsidR="001B29A1" w:rsidRDefault="00D2540E"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1B29A1">
        <w:rPr>
          <w:szCs w:val="20"/>
        </w:rPr>
        <w:t xml:space="preserve"> Yes </w:t>
      </w:r>
    </w:p>
    <w:p w14:paraId="42EFAFEB"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9D1AF2">
        <w:rPr>
          <w:szCs w:val="20"/>
        </w:rPr>
      </w:r>
      <w:r w:rsidR="009D1AF2">
        <w:rPr>
          <w:szCs w:val="20"/>
        </w:rPr>
        <w:fldChar w:fldCharType="separate"/>
      </w:r>
      <w:r w:rsidRPr="00753C44">
        <w:rPr>
          <w:szCs w:val="20"/>
        </w:rPr>
        <w:fldChar w:fldCharType="end"/>
      </w:r>
      <w:r>
        <w:rPr>
          <w:szCs w:val="20"/>
        </w:rPr>
        <w:t xml:space="preserve"> No  </w:t>
      </w:r>
    </w:p>
    <w:p w14:paraId="003C9F15" w14:textId="77777777" w:rsidR="00D2540E" w:rsidRDefault="00E70D86" w:rsidP="00D2540E">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30AF9630" w14:textId="77777777" w:rsidR="00D2540E" w:rsidRDefault="00D2540E" w:rsidP="00D2540E">
      <w:pPr>
        <w:pStyle w:val="Heading2"/>
        <w:numPr>
          <w:ilvl w:val="0"/>
          <w:numId w:val="0"/>
        </w:numPr>
        <w:ind w:left="720"/>
      </w:pPr>
    </w:p>
    <w:p w14:paraId="5B2173B3" w14:textId="77777777" w:rsidR="00D2540E" w:rsidRPr="00D2540E" w:rsidRDefault="00D2540E" w:rsidP="00D2540E">
      <w:pPr>
        <w:pStyle w:val="Heading2"/>
        <w:numPr>
          <w:ilvl w:val="0"/>
          <w:numId w:val="0"/>
        </w:numPr>
        <w:ind w:left="720"/>
        <w:rPr>
          <w:b w:val="0"/>
        </w:rPr>
      </w:pPr>
      <w:r w:rsidRPr="00B6095F">
        <w:rPr>
          <w:rFonts w:cs="Arial"/>
          <w:b w:val="0"/>
        </w:rPr>
        <w:t>Breast MRI is expected to augment current publically funded imaging with mammography and ultrasound in a small number of women with diagnosed cancer as per the indications specified in this application</w:t>
      </w:r>
      <w:r w:rsidRPr="00D2540E">
        <w:rPr>
          <w:rFonts w:ascii="Arial" w:hAnsi="Arial" w:cs="Arial"/>
          <w:b w:val="0"/>
        </w:rPr>
        <w:t>.</w:t>
      </w:r>
    </w:p>
    <w:p w14:paraId="2D606E19" w14:textId="77777777" w:rsidR="003433D1" w:rsidRPr="001B29A1" w:rsidRDefault="003433D1" w:rsidP="001B29A1">
      <w:pPr>
        <w:ind w:left="426"/>
        <w:rPr>
          <w:szCs w:val="20"/>
        </w:rPr>
      </w:pPr>
    </w:p>
    <w:p w14:paraId="676C8747"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98E9299" w14:textId="77777777" w:rsidR="0054594B" w:rsidRPr="00B6095F" w:rsidRDefault="007A7961" w:rsidP="00B6095F">
      <w:pPr>
        <w:pStyle w:val="ListParagraph"/>
        <w:rPr>
          <w:rFonts w:cs="Arial"/>
          <w:szCs w:val="20"/>
        </w:rPr>
      </w:pPr>
      <w:r w:rsidRPr="00B6095F">
        <w:rPr>
          <w:rFonts w:cs="Arial"/>
          <w:szCs w:val="20"/>
        </w:rPr>
        <w:t>They will not change except for the addition of MRI in selected cases and extremely rarely MRI guided biopsy</w:t>
      </w:r>
      <w:r w:rsidR="00D2540E" w:rsidRPr="00B6095F">
        <w:rPr>
          <w:rFonts w:cs="Arial"/>
          <w:szCs w:val="20"/>
        </w:rPr>
        <w:t>.</w:t>
      </w:r>
    </w:p>
    <w:p w14:paraId="7D9ACF52" w14:textId="77777777" w:rsidR="002053F2" w:rsidRPr="00154B00" w:rsidRDefault="002053F2" w:rsidP="00D10B47">
      <w:pPr>
        <w:pStyle w:val="ListParagraph"/>
        <w:ind w:left="360"/>
        <w:rPr>
          <w:b/>
          <w:szCs w:val="20"/>
        </w:rPr>
      </w:pPr>
    </w:p>
    <w:p w14:paraId="37107187" w14:textId="77777777" w:rsidR="001B29A1" w:rsidRDefault="001B29A1" w:rsidP="00881F93">
      <w:pPr>
        <w:rPr>
          <w:b/>
          <w:i/>
          <w:szCs w:val="20"/>
          <w:u w:val="single"/>
        </w:rPr>
      </w:pPr>
      <w:r>
        <w:rPr>
          <w:b/>
          <w:i/>
          <w:szCs w:val="20"/>
          <w:u w:val="single"/>
        </w:rPr>
        <w:br w:type="page"/>
      </w:r>
    </w:p>
    <w:p w14:paraId="0CE021E3"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0D80ACC7"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C710152" w14:textId="77777777" w:rsidR="00D2540E" w:rsidRPr="00B6095F" w:rsidRDefault="00D2540E" w:rsidP="00D2540E">
      <w:pPr>
        <w:numPr>
          <w:ilvl w:val="0"/>
          <w:numId w:val="40"/>
        </w:num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cs="Arial"/>
        </w:rPr>
      </w:pPr>
      <w:r w:rsidRPr="00B6095F">
        <w:rPr>
          <w:rFonts w:cs="Arial"/>
        </w:rPr>
        <w:t xml:space="preserve">The use of MRI in women diagnosed with cancer to offer local staging when conventional imaging with mammography and US is likely to </w:t>
      </w:r>
      <w:proofErr w:type="spellStart"/>
      <w:r w:rsidRPr="00B6095F">
        <w:rPr>
          <w:rFonts w:cs="Arial"/>
        </w:rPr>
        <w:t>understage</w:t>
      </w:r>
      <w:proofErr w:type="spellEnd"/>
      <w:r w:rsidRPr="00B6095F">
        <w:rPr>
          <w:rFonts w:cs="Arial"/>
        </w:rPr>
        <w:t xml:space="preserve"> the disease or not visualize the disease and where a significant discrepancy between clinical examination findings and conventional imaging findings is such that confirmation of more extensive disease on MRI would alter management</w:t>
      </w:r>
      <w:r w:rsidR="007A7961" w:rsidRPr="00B6095F">
        <w:rPr>
          <w:rFonts w:cs="Arial"/>
        </w:rPr>
        <w:t>. In these cases MRI will lead to more accurate initial surgery.</w:t>
      </w:r>
    </w:p>
    <w:p w14:paraId="364C7504" w14:textId="77777777" w:rsidR="00D2540E" w:rsidRPr="00B6095F" w:rsidRDefault="00D2540E" w:rsidP="00B6095F">
      <w:pPr>
        <w:pStyle w:val="ListParagraph"/>
        <w:tabs>
          <w:tab w:val="left" w:pos="-720"/>
          <w:tab w:val="left" w:pos="0"/>
          <w:tab w:val="left" w:pos="318"/>
          <w:tab w:val="left" w:pos="797"/>
          <w:tab w:val="left" w:pos="2160"/>
          <w:tab w:val="left" w:pos="2880"/>
          <w:tab w:val="left" w:pos="3600"/>
          <w:tab w:val="left" w:pos="4320"/>
        </w:tabs>
        <w:autoSpaceDE w:val="0"/>
        <w:autoSpaceDN w:val="0"/>
        <w:adjustRightInd w:val="0"/>
        <w:spacing w:before="0" w:after="0"/>
        <w:contextualSpacing w:val="0"/>
        <w:rPr>
          <w:rFonts w:ascii="Arial" w:hAnsi="Arial" w:cs="Arial"/>
        </w:rPr>
      </w:pPr>
    </w:p>
    <w:p w14:paraId="2E31E635" w14:textId="77777777" w:rsidR="00D2540E" w:rsidRPr="00B6095F" w:rsidRDefault="00D2540E" w:rsidP="00D2540E">
      <w:pPr>
        <w:numPr>
          <w:ilvl w:val="0"/>
          <w:numId w:val="40"/>
        </w:numPr>
        <w:tabs>
          <w:tab w:val="left" w:pos="-720"/>
          <w:tab w:val="left" w:pos="0"/>
          <w:tab w:val="left" w:pos="318"/>
          <w:tab w:val="left" w:pos="797"/>
          <w:tab w:val="left" w:pos="2160"/>
          <w:tab w:val="left" w:pos="2880"/>
          <w:tab w:val="left" w:pos="3600"/>
          <w:tab w:val="left" w:pos="4320"/>
        </w:tabs>
        <w:autoSpaceDE w:val="0"/>
        <w:autoSpaceDN w:val="0"/>
        <w:adjustRightInd w:val="0"/>
        <w:spacing w:before="0" w:after="0"/>
        <w:rPr>
          <w:rFonts w:cs="Arial"/>
        </w:rPr>
      </w:pPr>
      <w:r w:rsidRPr="00B6095F">
        <w:rPr>
          <w:rFonts w:cs="Arial"/>
        </w:rPr>
        <w:t>The use of MRI to characterise a lesion when other imaging examinations, such as ultrasound and mammography, and physical examination are inconclusive for the presence of breast cancer, and biopsy has not been possible (e.g. possible distortion on only one mammographic view without a sonographic correlate).</w:t>
      </w:r>
      <w:r w:rsidR="007A7961" w:rsidRPr="00B6095F">
        <w:rPr>
          <w:rFonts w:cs="Arial"/>
        </w:rPr>
        <w:t xml:space="preserve"> In these cases MRI will lead to a more accurate diagnosis either malignant or benign and thus more appropriate initial management.</w:t>
      </w:r>
    </w:p>
    <w:p w14:paraId="4B594B3B"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3BA7F751" w14:textId="77777777"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D1AF2">
        <w:rPr>
          <w:szCs w:val="20"/>
        </w:rPr>
      </w:r>
      <w:r w:rsidR="009D1AF2">
        <w:rPr>
          <w:szCs w:val="20"/>
        </w:rPr>
        <w:fldChar w:fldCharType="separate"/>
      </w:r>
      <w:r w:rsidRPr="001B29A1">
        <w:rPr>
          <w:szCs w:val="20"/>
        </w:rPr>
        <w:fldChar w:fldCharType="end"/>
      </w:r>
      <w:r w:rsidRPr="001B29A1">
        <w:rPr>
          <w:szCs w:val="20"/>
        </w:rPr>
        <w:t xml:space="preserve"> Superiority</w:t>
      </w:r>
      <w:r w:rsidRPr="001B29A1">
        <w:rPr>
          <w:szCs w:val="20"/>
        </w:rPr>
        <w:tab/>
      </w:r>
    </w:p>
    <w:p w14:paraId="35C7B2F2" w14:textId="77777777" w:rsidR="004E3CC7" w:rsidRPr="001B29A1" w:rsidRDefault="005F2F39"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4928C38F"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5604D7FF" w14:textId="77777777" w:rsidR="00876123" w:rsidRDefault="009F7B85" w:rsidP="0071360A">
      <w:pPr>
        <w:pStyle w:val="BodyText"/>
      </w:pPr>
      <w:r w:rsidRPr="00B6095F">
        <w:t>MRI is superior to mammogram and ultrasound in determining the size and location of the primary cancer in the breast</w:t>
      </w:r>
    </w:p>
    <w:p w14:paraId="12DF252F" w14:textId="77777777" w:rsidR="00876123" w:rsidRDefault="00876123" w:rsidP="0071360A">
      <w:pPr>
        <w:pStyle w:val="BodyText"/>
      </w:pPr>
      <w:r>
        <w:t xml:space="preserve">For selected cases MRI will allow more appropriate first line treatment </w:t>
      </w:r>
      <w:proofErr w:type="spellStart"/>
      <w:r>
        <w:t>ie</w:t>
      </w:r>
      <w:proofErr w:type="spellEnd"/>
      <w:r>
        <w:t xml:space="preserve"> </w:t>
      </w:r>
      <w:proofErr w:type="spellStart"/>
      <w:r>
        <w:t>neoadjuvant</w:t>
      </w:r>
      <w:proofErr w:type="spellEnd"/>
      <w:r>
        <w:t xml:space="preserve"> chemotherapy, definitive breast conserving treatment or mastectomy, </w:t>
      </w:r>
      <w:proofErr w:type="spellStart"/>
      <w:r>
        <w:t>uni</w:t>
      </w:r>
      <w:proofErr w:type="spellEnd"/>
      <w:r>
        <w:t xml:space="preserve"> or bilateral</w:t>
      </w:r>
    </w:p>
    <w:p w14:paraId="15A243DC" w14:textId="77777777" w:rsidR="00876123" w:rsidRDefault="00876123" w:rsidP="0071360A">
      <w:pPr>
        <w:pStyle w:val="BodyText"/>
      </w:pPr>
      <w:r>
        <w:t>For selected cases MRI may make initial surgery more likely to be just one procedure rather than the need for repeat surgery due to close tumour margins</w:t>
      </w:r>
    </w:p>
    <w:p w14:paraId="0D1202DA" w14:textId="64D7F566" w:rsidR="00876123" w:rsidRDefault="00876123" w:rsidP="00876123">
      <w:pPr>
        <w:pStyle w:val="BodyText"/>
      </w:pPr>
      <w:r>
        <w:t xml:space="preserve">This should result in cost savings </w:t>
      </w:r>
      <w:proofErr w:type="spellStart"/>
      <w:proofErr w:type="gramStart"/>
      <w:r>
        <w:t>ot</w:t>
      </w:r>
      <w:proofErr w:type="spellEnd"/>
      <w:proofErr w:type="gramEnd"/>
      <w:r>
        <w:t xml:space="preserve"> the patient a</w:t>
      </w:r>
      <w:r w:rsidR="00B524D5">
        <w:t>nd system, improved outcomes for</w:t>
      </w:r>
      <w:r>
        <w:t xml:space="preserve"> the patient in terms of complications and cosmesis, and potential lower recurrence rates</w:t>
      </w:r>
      <w:r w:rsidR="009F7B85" w:rsidRPr="00B6095F">
        <w:t xml:space="preserve">, </w:t>
      </w:r>
    </w:p>
    <w:p w14:paraId="070413F4" w14:textId="77777777" w:rsidR="00876123" w:rsidRDefault="00876123" w:rsidP="00876123">
      <w:pPr>
        <w:pStyle w:val="BodyText"/>
      </w:pPr>
    </w:p>
    <w:p w14:paraId="7F42D8CE" w14:textId="0E819C77" w:rsidR="001B29A1" w:rsidRPr="0071360A" w:rsidRDefault="00876123" w:rsidP="00876123">
      <w:pPr>
        <w:pStyle w:val="BodyText"/>
        <w:rPr>
          <w:szCs w:val="20"/>
        </w:rPr>
      </w:pPr>
      <w:r>
        <w:t>May add other benefits….</w:t>
      </w:r>
    </w:p>
    <w:p w14:paraId="42845A2F" w14:textId="5BE1163A" w:rsidR="0071360A" w:rsidRPr="002510CF" w:rsidRDefault="0071360A" w:rsidP="002510CF">
      <w:pPr>
        <w:pStyle w:val="BodyText"/>
        <w:rPr>
          <w:rFonts w:cstheme="minorBidi"/>
          <w:szCs w:val="20"/>
        </w:rPr>
      </w:pPr>
      <w:r w:rsidRPr="002510CF">
        <w:rPr>
          <w:rFonts w:cstheme="minorBidi"/>
          <w:szCs w:val="20"/>
        </w:rPr>
        <w:t xml:space="preserve">MRI </w:t>
      </w:r>
      <w:r w:rsidR="00876123">
        <w:rPr>
          <w:rFonts w:cstheme="minorBidi"/>
          <w:szCs w:val="20"/>
        </w:rPr>
        <w:t xml:space="preserve">and MRI or US </w:t>
      </w:r>
      <w:r w:rsidRPr="002510CF">
        <w:rPr>
          <w:rFonts w:cstheme="minorBidi"/>
          <w:szCs w:val="20"/>
        </w:rPr>
        <w:t>guided biopsy</w:t>
      </w:r>
      <w:r w:rsidR="00876123">
        <w:rPr>
          <w:rFonts w:cstheme="minorBidi"/>
          <w:szCs w:val="20"/>
        </w:rPr>
        <w:t xml:space="preserve"> </w:t>
      </w:r>
      <w:proofErr w:type="gramStart"/>
      <w:r w:rsidR="00876123">
        <w:rPr>
          <w:rFonts w:cstheme="minorBidi"/>
          <w:szCs w:val="20"/>
        </w:rPr>
        <w:t xml:space="preserve">may </w:t>
      </w:r>
      <w:r w:rsidRPr="002510CF">
        <w:rPr>
          <w:rFonts w:cstheme="minorBidi"/>
          <w:szCs w:val="20"/>
        </w:rPr>
        <w:t xml:space="preserve"> identify</w:t>
      </w:r>
      <w:proofErr w:type="gramEnd"/>
      <w:r w:rsidRPr="002510CF">
        <w:rPr>
          <w:rFonts w:cstheme="minorBidi"/>
          <w:szCs w:val="20"/>
        </w:rPr>
        <w:t xml:space="preserve"> lesions and reduce the need for</w:t>
      </w:r>
      <w:r w:rsidR="00876123">
        <w:rPr>
          <w:rFonts w:cstheme="minorBidi"/>
          <w:szCs w:val="20"/>
        </w:rPr>
        <w:t xml:space="preserve"> open diagnostic surgery</w:t>
      </w:r>
      <w:r w:rsidRPr="002510CF">
        <w:rPr>
          <w:rFonts w:cstheme="minorBidi"/>
          <w:szCs w:val="20"/>
        </w:rPr>
        <w:t xml:space="preserve">.  </w:t>
      </w:r>
    </w:p>
    <w:p w14:paraId="6A84A6F2"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7E058500"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34CC5134" w14:textId="77777777" w:rsidR="006C74B1" w:rsidRPr="00571070" w:rsidRDefault="00D3329F" w:rsidP="00B6095F">
      <w:pPr>
        <w:pStyle w:val="BodyTextIndent"/>
        <w:rPr>
          <w:szCs w:val="20"/>
        </w:rPr>
      </w:pPr>
      <w:r w:rsidRPr="00B6095F">
        <w:t>At the end of 2006, 143,967 women had been diagnosed with breast cancer in the past 25 years, giving a 25-year prevalence of 1.4% of the female population (AIHW, 2009)</w:t>
      </w:r>
    </w:p>
    <w:p w14:paraId="1D5409A4"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C029293" w14:textId="77777777" w:rsidR="00382407" w:rsidRPr="00B6095F" w:rsidRDefault="009E070A" w:rsidP="00B6095F">
      <w:pPr>
        <w:pStyle w:val="Bullet"/>
        <w:numPr>
          <w:ilvl w:val="0"/>
          <w:numId w:val="0"/>
        </w:numPr>
        <w:ind w:left="360"/>
        <w:rPr>
          <w:rFonts w:asciiTheme="minorHAnsi" w:hAnsiTheme="minorHAnsi"/>
        </w:rPr>
      </w:pPr>
      <w:r w:rsidRPr="00B6095F">
        <w:rPr>
          <w:rFonts w:asciiTheme="minorHAnsi" w:eastAsiaTheme="minorHAnsi" w:hAnsiTheme="minorHAnsi" w:cs="Arial"/>
          <w:szCs w:val="22"/>
        </w:rPr>
        <w:t>Annual utilisation per patient is one scan in one year (with no repeats envisaged in most circumstances), unless having MRI guided biopsy, where the patient would require 2 in one year.</w:t>
      </w:r>
    </w:p>
    <w:p w14:paraId="49BDDB82" w14:textId="77777777" w:rsidR="00C1268C" w:rsidRDefault="00382407" w:rsidP="00C1268C">
      <w:pPr>
        <w:pStyle w:val="Heading2"/>
      </w:pPr>
      <w:r w:rsidRPr="00154B00">
        <w:t>How many years would the proposed medical service</w:t>
      </w:r>
      <w:r w:rsidR="005A58BA">
        <w:t>(s)</w:t>
      </w:r>
      <w:r w:rsidRPr="00154B00">
        <w:t xml:space="preserve"> be required for the patient?</w:t>
      </w:r>
    </w:p>
    <w:p w14:paraId="139AD65B" w14:textId="77777777" w:rsidR="00C1268C" w:rsidRDefault="00C1268C" w:rsidP="00C1268C">
      <w:pPr>
        <w:pStyle w:val="Heading2"/>
        <w:numPr>
          <w:ilvl w:val="0"/>
          <w:numId w:val="0"/>
        </w:numPr>
        <w:ind w:left="360"/>
      </w:pPr>
    </w:p>
    <w:p w14:paraId="361E2984" w14:textId="651EA72E" w:rsidR="00382407" w:rsidRPr="00B6095F" w:rsidRDefault="00C1268C" w:rsidP="00C1268C">
      <w:pPr>
        <w:pStyle w:val="Heading2"/>
        <w:numPr>
          <w:ilvl w:val="0"/>
          <w:numId w:val="0"/>
        </w:numPr>
        <w:ind w:left="360"/>
        <w:rPr>
          <w:rFonts w:cs="Arial"/>
          <w:b w:val="0"/>
          <w:szCs w:val="22"/>
        </w:rPr>
      </w:pPr>
      <w:r w:rsidRPr="00B6095F">
        <w:rPr>
          <w:rFonts w:cs="Arial"/>
          <w:b w:val="0"/>
          <w:szCs w:val="22"/>
        </w:rPr>
        <w:t>A patient would have breast MRI not more frequently than once unless a subsequent MR guided biopsy was needed</w:t>
      </w:r>
      <w:r w:rsidR="007A7961" w:rsidRPr="00B6095F">
        <w:rPr>
          <w:rFonts w:cs="Arial"/>
          <w:b w:val="0"/>
          <w:szCs w:val="22"/>
        </w:rPr>
        <w:t>, or if follow up post breast cancer with MRI is indicated due to possible new lesion which is not characterised well on conventional imaging.</w:t>
      </w:r>
    </w:p>
    <w:p w14:paraId="3E2B793B" w14:textId="77777777" w:rsidR="00C1268C" w:rsidRPr="00C1268C" w:rsidRDefault="00C1268C" w:rsidP="00C1268C">
      <w:pPr>
        <w:pStyle w:val="Heading2"/>
        <w:numPr>
          <w:ilvl w:val="0"/>
          <w:numId w:val="0"/>
        </w:numPr>
        <w:ind w:left="360"/>
        <w:rPr>
          <w:b w:val="0"/>
        </w:rPr>
      </w:pPr>
    </w:p>
    <w:p w14:paraId="24D6A2D4"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5931630D"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We propose to use MRI mainly in the incident cases of breast cancer rather than prevalent cases. There are about 15,000 new cases of breast cancer diagnosed in Australia each year, the vast majority of which are more than adequately worked up with conventional imaging.  The proposed medical service would be restricted to women in whom there is a significant discrepancy between clinical examination findings and conventional imaging findings where the confirmation of more extensive disease on MRI would alter management, and in a very small group where other imaging examinations, such as ultrasound and mammography, and physical examination are inconclusive for the presence of breast cancer, and biopsy has not been possible but there is a very high index of suspicion.</w:t>
      </w:r>
    </w:p>
    <w:p w14:paraId="56B1C0DD" w14:textId="77777777" w:rsidR="00C8604B" w:rsidRPr="00B6095F" w:rsidRDefault="00C8604B" w:rsidP="00C8604B">
      <w:pPr>
        <w:pStyle w:val="Bullet"/>
        <w:numPr>
          <w:ilvl w:val="0"/>
          <w:numId w:val="0"/>
        </w:numPr>
        <w:rPr>
          <w:rFonts w:asciiTheme="minorHAnsi" w:eastAsiaTheme="minorHAnsi" w:hAnsiTheme="minorHAnsi" w:cs="Arial"/>
          <w:szCs w:val="22"/>
        </w:rPr>
      </w:pPr>
    </w:p>
    <w:p w14:paraId="7C40C1A3"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We have undertaken two large audits at Royal Perth Hospital and Mater Hospital, North Sydney to better understand the current use of MRI in specialist units.</w:t>
      </w:r>
    </w:p>
    <w:p w14:paraId="5B5184DF"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These confirm there is a small but significant number of women diagnosed with breast cancer in whom there is difficulty in estimating the lesion size from conventional assessment techniques, and in whom the experienced multidisciplinary breast team feel the addition of breast MRI will lead to better surgical planning with less uncertainty, less repeat operations and superior outcomes in terms of amount of surgery and poor cosmesis from repeat operations.</w:t>
      </w:r>
    </w:p>
    <w:p w14:paraId="61634630" w14:textId="77777777" w:rsidR="00C8604B" w:rsidRPr="00B6095F" w:rsidRDefault="00C8604B" w:rsidP="00C8604B">
      <w:pPr>
        <w:pStyle w:val="Bullet"/>
        <w:numPr>
          <w:ilvl w:val="0"/>
          <w:numId w:val="0"/>
        </w:numPr>
        <w:rPr>
          <w:rFonts w:asciiTheme="minorHAnsi" w:eastAsiaTheme="minorHAnsi" w:hAnsiTheme="minorHAnsi" w:cs="Arial"/>
          <w:szCs w:val="22"/>
        </w:rPr>
      </w:pPr>
    </w:p>
    <w:p w14:paraId="38887DD9"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Data from the Mater since April 2010 to end 2015 when breast MR</w:t>
      </w:r>
      <w:r w:rsidR="007A7961" w:rsidRPr="00B6095F">
        <w:rPr>
          <w:rFonts w:asciiTheme="minorHAnsi" w:eastAsiaTheme="minorHAnsi" w:hAnsiTheme="minorHAnsi" w:cs="Arial"/>
          <w:szCs w:val="22"/>
        </w:rPr>
        <w:t>I</w:t>
      </w:r>
      <w:r w:rsidRPr="00B6095F">
        <w:rPr>
          <w:rFonts w:asciiTheme="minorHAnsi" w:eastAsiaTheme="minorHAnsi" w:hAnsiTheme="minorHAnsi" w:cs="Arial"/>
          <w:szCs w:val="22"/>
        </w:rPr>
        <w:t xml:space="preserve"> for selected cases was available to assist in treatment planning have recently been presented at the 10th General Breast Imaging Meeting of RANZCR in July 2015. This shows MRI was performed in 12.5% of newly diagnosed cases (excluding for neo-adjuvant chemotherapy planning or occult primary). Further details are supplied in an Appendix </w:t>
      </w:r>
      <w:r w:rsidR="00FD0C88">
        <w:rPr>
          <w:rFonts w:asciiTheme="minorHAnsi" w:eastAsiaTheme="minorHAnsi" w:hAnsiTheme="minorHAnsi" w:cs="Arial"/>
          <w:szCs w:val="22"/>
        </w:rPr>
        <w:t>3</w:t>
      </w:r>
      <w:r w:rsidRPr="00B6095F">
        <w:rPr>
          <w:rFonts w:asciiTheme="minorHAnsi" w:eastAsiaTheme="minorHAnsi" w:hAnsiTheme="minorHAnsi" w:cs="Arial"/>
          <w:szCs w:val="22"/>
        </w:rPr>
        <w:t xml:space="preserve"> attached.</w:t>
      </w:r>
    </w:p>
    <w:p w14:paraId="6750C293" w14:textId="77777777" w:rsidR="00C8604B" w:rsidRPr="00B6095F" w:rsidRDefault="00C8604B" w:rsidP="00C8604B">
      <w:pPr>
        <w:pStyle w:val="Bullet"/>
        <w:numPr>
          <w:ilvl w:val="0"/>
          <w:numId w:val="0"/>
        </w:numPr>
        <w:rPr>
          <w:rFonts w:asciiTheme="minorHAnsi" w:eastAsiaTheme="minorHAnsi" w:hAnsiTheme="minorHAnsi" w:cs="Arial"/>
          <w:szCs w:val="22"/>
        </w:rPr>
      </w:pPr>
    </w:p>
    <w:p w14:paraId="20456BF4"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 xml:space="preserve">Data from Royal Perth Hospital (unpublished with details in Appendix </w:t>
      </w:r>
      <w:r w:rsidR="00463028">
        <w:rPr>
          <w:rFonts w:asciiTheme="minorHAnsi" w:eastAsiaTheme="minorHAnsi" w:hAnsiTheme="minorHAnsi" w:cs="Arial"/>
          <w:szCs w:val="22"/>
        </w:rPr>
        <w:t>4</w:t>
      </w:r>
      <w:r w:rsidRPr="00B6095F">
        <w:rPr>
          <w:rFonts w:asciiTheme="minorHAnsi" w:eastAsiaTheme="minorHAnsi" w:hAnsiTheme="minorHAnsi" w:cs="Arial"/>
          <w:szCs w:val="22"/>
        </w:rPr>
        <w:t xml:space="preserve">) show that MRI in this public hospital (with costs absorbed into Radiology Department budget) was performed in 7.6% (39/515) of newly diagnosed breast cancer cases presenting through the breast clinics in 2013, 6.7% (34/505) in 2012, and 6.1% (29/479) in 2011. These numbers were slightly higher if </w:t>
      </w:r>
      <w:proofErr w:type="gramStart"/>
      <w:r w:rsidRPr="00B6095F">
        <w:rPr>
          <w:rFonts w:asciiTheme="minorHAnsi" w:eastAsiaTheme="minorHAnsi" w:hAnsiTheme="minorHAnsi" w:cs="Arial"/>
          <w:szCs w:val="22"/>
        </w:rPr>
        <w:t>women</w:t>
      </w:r>
      <w:proofErr w:type="gramEnd"/>
      <w:r w:rsidRPr="00B6095F">
        <w:rPr>
          <w:rFonts w:asciiTheme="minorHAnsi" w:eastAsiaTheme="minorHAnsi" w:hAnsiTheme="minorHAnsi" w:cs="Arial"/>
          <w:szCs w:val="22"/>
        </w:rPr>
        <w:t xml:space="preserve"> who presented first at RPH (mainly through BreastScreen assessment service) but were treated elsewhere, were excluded.</w:t>
      </w:r>
    </w:p>
    <w:p w14:paraId="224B2E5C" w14:textId="77777777" w:rsidR="00C8604B" w:rsidRPr="00B6095F" w:rsidRDefault="00C8604B" w:rsidP="00B6095F">
      <w:pPr>
        <w:pStyle w:val="Bullet"/>
        <w:numPr>
          <w:ilvl w:val="0"/>
          <w:numId w:val="0"/>
        </w:numPr>
        <w:ind w:left="360"/>
        <w:rPr>
          <w:rFonts w:asciiTheme="minorHAnsi" w:eastAsiaTheme="minorHAnsi" w:hAnsiTheme="minorHAnsi" w:cs="Arial"/>
          <w:szCs w:val="22"/>
        </w:rPr>
      </w:pPr>
      <w:r w:rsidRPr="00B6095F">
        <w:rPr>
          <w:rFonts w:asciiTheme="minorHAnsi" w:eastAsiaTheme="minorHAnsi" w:hAnsiTheme="minorHAnsi" w:cs="Arial"/>
          <w:szCs w:val="22"/>
        </w:rPr>
        <w:t>As most cases are likely to be in younger women with dense breasts and lobular cancers – comprising about 7% of cancers in women under 50, we estimate the total number of newly diagnosed cases will not exceed 15% of incident cancers, thus 2250 occasions of service per annum.</w:t>
      </w:r>
    </w:p>
    <w:p w14:paraId="393E342C" w14:textId="77777777" w:rsidR="00C8604B" w:rsidRPr="00B6095F" w:rsidRDefault="00C8604B" w:rsidP="00C8604B">
      <w:pPr>
        <w:pStyle w:val="Bullet"/>
        <w:numPr>
          <w:ilvl w:val="0"/>
          <w:numId w:val="0"/>
        </w:numPr>
        <w:rPr>
          <w:rFonts w:asciiTheme="minorHAnsi" w:eastAsiaTheme="minorHAnsi" w:hAnsiTheme="minorHAnsi" w:cs="Arial"/>
          <w:szCs w:val="22"/>
        </w:rPr>
      </w:pPr>
    </w:p>
    <w:p w14:paraId="22645108" w14:textId="7FD82CA4" w:rsidR="00AE1188" w:rsidRPr="00B6095F" w:rsidRDefault="00C8604B" w:rsidP="00B6095F">
      <w:pPr>
        <w:pStyle w:val="Bullet"/>
        <w:numPr>
          <w:ilvl w:val="0"/>
          <w:numId w:val="0"/>
        </w:numPr>
        <w:ind w:left="360"/>
        <w:rPr>
          <w:rFonts w:asciiTheme="minorHAnsi" w:hAnsiTheme="minorHAnsi" w:cs="Arial"/>
          <w:szCs w:val="22"/>
          <w:lang w:val="en-US"/>
        </w:rPr>
      </w:pPr>
      <w:r w:rsidRPr="00B6095F">
        <w:rPr>
          <w:rFonts w:asciiTheme="minorHAnsi" w:hAnsiTheme="minorHAnsi" w:cs="Arial"/>
          <w:szCs w:val="22"/>
        </w:rPr>
        <w:t>It is estimated that</w:t>
      </w:r>
      <w:r w:rsidR="00876123">
        <w:rPr>
          <w:rFonts w:asciiTheme="minorHAnsi" w:hAnsiTheme="minorHAnsi" w:cs="Arial"/>
          <w:szCs w:val="22"/>
        </w:rPr>
        <w:t xml:space="preserve">  a maximum of</w:t>
      </w:r>
      <w:r w:rsidRPr="00B6095F">
        <w:rPr>
          <w:rFonts w:asciiTheme="minorHAnsi" w:hAnsiTheme="minorHAnsi" w:cs="Arial"/>
          <w:szCs w:val="22"/>
        </w:rPr>
        <w:t xml:space="preserve"> 10% of patients undergoing MRI will require MRI guided biopsy as</w:t>
      </w:r>
      <w:r w:rsidRPr="00B6095F">
        <w:rPr>
          <w:rFonts w:asciiTheme="minorHAnsi" w:hAnsiTheme="minorHAnsi" w:cs="Arial"/>
          <w:sz w:val="24"/>
          <w:szCs w:val="24"/>
          <w:lang w:val="en-US"/>
        </w:rPr>
        <w:t xml:space="preserve"> </w:t>
      </w:r>
      <w:r w:rsidRPr="00B6095F">
        <w:rPr>
          <w:rFonts w:asciiTheme="minorHAnsi" w:hAnsiTheme="minorHAnsi" w:cs="Arial"/>
          <w:szCs w:val="22"/>
          <w:lang w:val="en-US"/>
        </w:rPr>
        <w:t xml:space="preserve">the lesion will not be </w:t>
      </w:r>
      <w:proofErr w:type="spellStart"/>
      <w:r w:rsidRPr="00B6095F">
        <w:rPr>
          <w:rFonts w:asciiTheme="minorHAnsi" w:hAnsiTheme="minorHAnsi" w:cs="Arial"/>
          <w:szCs w:val="22"/>
          <w:lang w:val="en-US"/>
        </w:rPr>
        <w:t>visualised</w:t>
      </w:r>
      <w:proofErr w:type="spellEnd"/>
      <w:r w:rsidRPr="00B6095F">
        <w:rPr>
          <w:rFonts w:asciiTheme="minorHAnsi" w:hAnsiTheme="minorHAnsi" w:cs="Arial"/>
          <w:szCs w:val="22"/>
          <w:lang w:val="en-US"/>
        </w:rPr>
        <w:t xml:space="preserve"> by conventional imaging such as targeted ultrasound – a total of </w:t>
      </w:r>
      <w:r w:rsidR="00876123">
        <w:rPr>
          <w:rFonts w:asciiTheme="minorHAnsi" w:hAnsiTheme="minorHAnsi" w:cs="Arial"/>
          <w:szCs w:val="22"/>
          <w:lang w:val="en-US"/>
        </w:rPr>
        <w:t>less than</w:t>
      </w:r>
      <w:r w:rsidRPr="00B6095F">
        <w:rPr>
          <w:rFonts w:asciiTheme="minorHAnsi" w:hAnsiTheme="minorHAnsi" w:cs="Arial"/>
          <w:szCs w:val="22"/>
          <w:lang w:val="en-US"/>
        </w:rPr>
        <w:t xml:space="preserve"> 225 patients per year</w:t>
      </w:r>
      <w:r w:rsidR="00876123">
        <w:rPr>
          <w:rFonts w:asciiTheme="minorHAnsi" w:hAnsiTheme="minorHAnsi" w:cs="Arial"/>
          <w:szCs w:val="22"/>
          <w:lang w:val="en-US"/>
        </w:rPr>
        <w:t xml:space="preserve"> (and likely to be significantly less than this with good directed US)</w:t>
      </w:r>
    </w:p>
    <w:p w14:paraId="7D855999" w14:textId="77777777" w:rsidR="00C1268C" w:rsidRPr="00C8604B" w:rsidRDefault="00C1268C" w:rsidP="00C8604B">
      <w:pPr>
        <w:pStyle w:val="Bullet"/>
        <w:numPr>
          <w:ilvl w:val="0"/>
          <w:numId w:val="0"/>
        </w:numPr>
        <w:rPr>
          <w:rFonts w:ascii="Arial" w:eastAsiaTheme="minorHAnsi" w:hAnsi="Arial" w:cs="Arial"/>
          <w:szCs w:val="22"/>
        </w:rPr>
      </w:pPr>
    </w:p>
    <w:p w14:paraId="7FCB3D89"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3304B3D2" w14:textId="77777777" w:rsidR="0037178D" w:rsidRDefault="0037178D" w:rsidP="00AE1188">
      <w:pPr>
        <w:ind w:left="426"/>
        <w:rPr>
          <w:rFonts w:ascii="Arial" w:eastAsia="Times New Roman" w:hAnsi="Arial" w:cs="Arial"/>
        </w:rPr>
      </w:pPr>
    </w:p>
    <w:p w14:paraId="56734D4A" w14:textId="77777777" w:rsidR="001B171D" w:rsidRPr="00B6095F" w:rsidRDefault="0037178D" w:rsidP="00AE1188">
      <w:pPr>
        <w:ind w:left="426"/>
        <w:rPr>
          <w:rFonts w:eastAsia="Times New Roman" w:cs="Arial"/>
        </w:rPr>
      </w:pPr>
      <w:r w:rsidRPr="00B6095F">
        <w:rPr>
          <w:rFonts w:eastAsia="Times New Roman" w:cs="Arial"/>
        </w:rPr>
        <w:t>We do not anticipate that this</w:t>
      </w:r>
      <w:r w:rsidR="007A7961" w:rsidRPr="00B6095F">
        <w:rPr>
          <w:rFonts w:eastAsia="Times New Roman" w:cs="Arial"/>
        </w:rPr>
        <w:t xml:space="preserve"> percentage</w:t>
      </w:r>
      <w:r w:rsidRPr="00B6095F">
        <w:rPr>
          <w:rFonts w:eastAsia="Times New Roman" w:cs="Arial"/>
        </w:rPr>
        <w:t xml:space="preserve"> utilisation will change over time.</w:t>
      </w:r>
    </w:p>
    <w:p w14:paraId="2068ED19" w14:textId="77777777" w:rsidR="003433D1" w:rsidRDefault="003433D1">
      <w:pPr>
        <w:rPr>
          <w:b/>
          <w:sz w:val="32"/>
          <w:szCs w:val="32"/>
        </w:rPr>
      </w:pPr>
      <w:r>
        <w:rPr>
          <w:b/>
          <w:sz w:val="32"/>
          <w:szCs w:val="32"/>
        </w:rPr>
        <w:br w:type="page"/>
      </w:r>
    </w:p>
    <w:p w14:paraId="745C8A0E"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1D294136" w14:textId="77777777" w:rsidR="006A649A" w:rsidRDefault="006A649A" w:rsidP="001B5169">
      <w:pPr>
        <w:pStyle w:val="Heading2"/>
      </w:pPr>
      <w:r w:rsidRPr="00B6095F">
        <w:t>Indicate the likely</w:t>
      </w:r>
      <w:r w:rsidR="005A58BA" w:rsidRPr="00B6095F">
        <w:t xml:space="preserve"> </w:t>
      </w:r>
      <w:r w:rsidRPr="00B6095F">
        <w:t xml:space="preserve">cost of </w:t>
      </w:r>
      <w:r w:rsidR="005A58BA" w:rsidRPr="00B6095F">
        <w:t xml:space="preserve">providing the </w:t>
      </w:r>
      <w:r w:rsidRPr="00B6095F">
        <w:t>proposed medical service.</w:t>
      </w:r>
      <w:r w:rsidR="005A5D30" w:rsidRPr="00B6095F">
        <w:t xml:space="preserve"> Where possible</w:t>
      </w:r>
      <w:r w:rsidR="00802553" w:rsidRPr="00B6095F">
        <w:t>,</w:t>
      </w:r>
      <w:r w:rsidR="005A5D30" w:rsidRPr="00B6095F">
        <w:t xml:space="preserve"> please pro</w:t>
      </w:r>
      <w:r w:rsidR="00AE1188" w:rsidRPr="00B6095F">
        <w:t>vide overall cost and breakdown:</w:t>
      </w:r>
    </w:p>
    <w:p w14:paraId="52B76D7D" w14:textId="77777777" w:rsidR="00FC7427" w:rsidRPr="00517A81" w:rsidRDefault="00FC7427" w:rsidP="00FC7427">
      <w:r>
        <w:t xml:space="preserve">In our original application for extending Item numbers 63487 and 63489, we proposed a fee </w:t>
      </w:r>
      <w:r w:rsidRPr="00FC7427">
        <w:t xml:space="preserve">for breast MRI-guided biopsy </w:t>
      </w:r>
      <w:r>
        <w:t xml:space="preserve">of $1440 </w:t>
      </w:r>
      <w:r w:rsidRPr="00FC7427">
        <w:t>based on the current fee for breast MRI plus the extra consumables ($450, including biopsy gun and clip for placement at the lesion site) and labour costs ($300, one extra hour of radiologist and radiographer time) required to conduct a biopsy</w:t>
      </w:r>
      <w:r>
        <w:t>. The ratified ESC Report for this submission (</w:t>
      </w:r>
      <w:r w:rsidR="00517A81">
        <w:t>1333_FinalESCReport_</w:t>
      </w:r>
      <w:proofErr w:type="gramStart"/>
      <w:r w:rsidR="00517A81">
        <w:t>Ratified(</w:t>
      </w:r>
      <w:proofErr w:type="gramEnd"/>
      <w:r w:rsidR="00517A81">
        <w:t>D15-315730))</w:t>
      </w:r>
      <w:r>
        <w:t xml:space="preserve"> commented on the proposed fee of $1440 ‘</w:t>
      </w:r>
      <w:r w:rsidRPr="00FC7427">
        <w:t>This is in line with the requirements, but a more detailed justification of costs may be required</w:t>
      </w:r>
      <w:r>
        <w:t>’ (page 3, under point 4 ‘Proposal for public funding’</w:t>
      </w:r>
      <w:r w:rsidR="00517A81">
        <w:t>). Since the release of the ESC Report</w:t>
      </w:r>
      <w:r>
        <w:t xml:space="preserve"> and our resubmission herewith, the two Item Numbers listed below (supported by MSAC – Application 1333) have been updated</w:t>
      </w:r>
      <w:r w:rsidR="00517A81">
        <w:t xml:space="preserve"> including MRI guided biopsy </w:t>
      </w:r>
      <w:r w:rsidR="00517A81" w:rsidRPr="00517A81">
        <w:rPr>
          <w:szCs w:val="20"/>
        </w:rPr>
        <w:t xml:space="preserve">of the breast (including gadolinium contrast) </w:t>
      </w:r>
      <w:r w:rsidR="00517A81">
        <w:rPr>
          <w:szCs w:val="20"/>
        </w:rPr>
        <w:t>–</w:t>
      </w:r>
      <w:r w:rsidR="00517A81" w:rsidRPr="00517A81">
        <w:rPr>
          <w:szCs w:val="20"/>
        </w:rPr>
        <w:t xml:space="preserve"> 63489</w:t>
      </w:r>
      <w:r w:rsidR="00517A81">
        <w:rPr>
          <w:szCs w:val="20"/>
        </w:rPr>
        <w:t xml:space="preserve"> to $1440.</w:t>
      </w:r>
      <w:r w:rsidRPr="00517A81">
        <w:t xml:space="preserve"> </w:t>
      </w:r>
    </w:p>
    <w:p w14:paraId="61F02914" w14:textId="77777777" w:rsidR="008B58E0" w:rsidRPr="00D73D9D" w:rsidRDefault="008B58E0" w:rsidP="008B58E0">
      <w:pPr>
        <w:pStyle w:val="PlainText"/>
        <w:rPr>
          <w:rFonts w:asciiTheme="minorHAnsi" w:hAnsiTheme="minorHAnsi"/>
          <w:b/>
          <w:sz w:val="20"/>
          <w:szCs w:val="20"/>
        </w:rPr>
      </w:pPr>
      <w:r w:rsidRPr="00D73D9D">
        <w:rPr>
          <w:rFonts w:asciiTheme="minorHAnsi" w:hAnsiTheme="minorHAnsi"/>
          <w:b/>
          <w:sz w:val="20"/>
          <w:szCs w:val="20"/>
        </w:rPr>
        <w:t>MRI of the breast - 63487</w:t>
      </w:r>
    </w:p>
    <w:p w14:paraId="5564C7D8" w14:textId="77777777" w:rsidR="008B58E0" w:rsidRPr="00D73D9D" w:rsidRDefault="008B58E0" w:rsidP="008B58E0">
      <w:pPr>
        <w:pStyle w:val="PlainText"/>
        <w:rPr>
          <w:rFonts w:asciiTheme="minorHAnsi" w:hAnsiTheme="minorHAnsi"/>
          <w:sz w:val="20"/>
          <w:szCs w:val="20"/>
        </w:rPr>
      </w:pPr>
    </w:p>
    <w:p w14:paraId="165392AC" w14:textId="77777777" w:rsidR="008B58E0" w:rsidRDefault="008B58E0" w:rsidP="008B58E0">
      <w:pPr>
        <w:pStyle w:val="PlainText"/>
        <w:rPr>
          <w:rFonts w:asciiTheme="minorHAnsi" w:hAnsiTheme="minorHAnsi"/>
          <w:sz w:val="20"/>
          <w:szCs w:val="20"/>
        </w:rPr>
      </w:pPr>
      <w:r w:rsidRPr="00D73D9D">
        <w:rPr>
          <w:rFonts w:asciiTheme="minorHAnsi" w:hAnsiTheme="minorHAnsi"/>
          <w:sz w:val="20"/>
          <w:szCs w:val="20"/>
        </w:rPr>
        <w:t>MRI-performed under the professional supervision of an eligible provider at an eligible location, if:</w:t>
      </w:r>
    </w:p>
    <w:p w14:paraId="1F2E84DD" w14:textId="77777777"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 xml:space="preserve">(a) </w:t>
      </w:r>
      <w:proofErr w:type="gramStart"/>
      <w:r w:rsidRPr="00D73D9D">
        <w:rPr>
          <w:rFonts w:asciiTheme="minorHAnsi" w:hAnsiTheme="minorHAnsi"/>
          <w:sz w:val="20"/>
          <w:szCs w:val="20"/>
        </w:rPr>
        <w:t>the</w:t>
      </w:r>
      <w:proofErr w:type="gramEnd"/>
      <w:r w:rsidRPr="00D73D9D">
        <w:rPr>
          <w:rFonts w:asciiTheme="minorHAnsi" w:hAnsiTheme="minorHAnsi"/>
          <w:sz w:val="20"/>
          <w:szCs w:val="20"/>
        </w:rPr>
        <w:t xml:space="preserve"> patient is referred by a specialist or a consultant physician; and</w:t>
      </w:r>
    </w:p>
    <w:p w14:paraId="56ABC47C" w14:textId="77777777"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 xml:space="preserve">(b) </w:t>
      </w:r>
      <w:proofErr w:type="gramStart"/>
      <w:r w:rsidRPr="00D73D9D">
        <w:rPr>
          <w:rFonts w:asciiTheme="minorHAnsi" w:hAnsiTheme="minorHAnsi"/>
          <w:sz w:val="20"/>
          <w:szCs w:val="20"/>
        </w:rPr>
        <w:t>a</w:t>
      </w:r>
      <w:proofErr w:type="gramEnd"/>
      <w:r w:rsidRPr="00D73D9D">
        <w:rPr>
          <w:rFonts w:asciiTheme="minorHAnsi" w:hAnsiTheme="minorHAnsi"/>
          <w:sz w:val="20"/>
          <w:szCs w:val="20"/>
        </w:rPr>
        <w:t xml:space="preserve"> dedicated breast coil is used; and</w:t>
      </w:r>
    </w:p>
    <w:p w14:paraId="169DBDB7" w14:textId="77777777"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 xml:space="preserve">(c) </w:t>
      </w:r>
      <w:proofErr w:type="gramStart"/>
      <w:r w:rsidRPr="00D73D9D">
        <w:rPr>
          <w:rFonts w:asciiTheme="minorHAnsi" w:hAnsiTheme="minorHAnsi"/>
          <w:sz w:val="20"/>
          <w:szCs w:val="20"/>
        </w:rPr>
        <w:t>the</w:t>
      </w:r>
      <w:proofErr w:type="gramEnd"/>
      <w:r w:rsidRPr="00D73D9D">
        <w:rPr>
          <w:rFonts w:asciiTheme="minorHAnsi" w:hAnsiTheme="minorHAnsi"/>
          <w:sz w:val="20"/>
          <w:szCs w:val="20"/>
        </w:rPr>
        <w:t xml:space="preserve"> request for the scan identifies that:</w:t>
      </w:r>
    </w:p>
    <w:p w14:paraId="3C83C1D7" w14:textId="77777777"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w:t>
      </w:r>
      <w:proofErr w:type="spellStart"/>
      <w:r w:rsidRPr="00D73D9D">
        <w:rPr>
          <w:rFonts w:asciiTheme="minorHAnsi" w:hAnsiTheme="minorHAnsi"/>
          <w:sz w:val="20"/>
          <w:szCs w:val="20"/>
        </w:rPr>
        <w:t>i</w:t>
      </w:r>
      <w:proofErr w:type="spellEnd"/>
      <w:r w:rsidRPr="00D73D9D">
        <w:rPr>
          <w:rFonts w:asciiTheme="minorHAnsi" w:hAnsiTheme="minorHAnsi"/>
          <w:sz w:val="20"/>
          <w:szCs w:val="20"/>
        </w:rPr>
        <w:t xml:space="preserve">) </w:t>
      </w:r>
      <w:proofErr w:type="gramStart"/>
      <w:r w:rsidRPr="00D73D9D">
        <w:rPr>
          <w:rFonts w:asciiTheme="minorHAnsi" w:hAnsiTheme="minorHAnsi"/>
          <w:sz w:val="20"/>
          <w:szCs w:val="20"/>
        </w:rPr>
        <w:t>the</w:t>
      </w:r>
      <w:proofErr w:type="gramEnd"/>
      <w:r w:rsidRPr="00D73D9D">
        <w:rPr>
          <w:rFonts w:asciiTheme="minorHAnsi" w:hAnsiTheme="minorHAnsi"/>
          <w:sz w:val="20"/>
          <w:szCs w:val="20"/>
        </w:rPr>
        <w:t xml:space="preserve"> patient has been diagnosed with metastatic cancer restricted to the regional lymph nodes; and</w:t>
      </w:r>
    </w:p>
    <w:p w14:paraId="25B01CF7" w14:textId="23358212"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 xml:space="preserve">(ii) </w:t>
      </w:r>
      <w:proofErr w:type="gramStart"/>
      <w:r w:rsidRPr="00D73D9D">
        <w:rPr>
          <w:rFonts w:asciiTheme="minorHAnsi" w:hAnsiTheme="minorHAnsi"/>
          <w:sz w:val="20"/>
          <w:szCs w:val="20"/>
        </w:rPr>
        <w:t>clinical</w:t>
      </w:r>
      <w:proofErr w:type="gramEnd"/>
      <w:r w:rsidRPr="00D73D9D">
        <w:rPr>
          <w:rFonts w:asciiTheme="minorHAnsi" w:hAnsiTheme="minorHAnsi"/>
          <w:sz w:val="20"/>
          <w:szCs w:val="20"/>
        </w:rPr>
        <w:t xml:space="preserve"> examination and conventional imaging have failed to identify the primary cancer </w:t>
      </w:r>
    </w:p>
    <w:p w14:paraId="7053EA9F" w14:textId="77777777" w:rsidR="008B58E0" w:rsidRPr="00D73D9D" w:rsidRDefault="008B58E0" w:rsidP="008B58E0">
      <w:pPr>
        <w:pStyle w:val="PlainText"/>
        <w:rPr>
          <w:rFonts w:asciiTheme="minorHAnsi" w:hAnsiTheme="minorHAnsi"/>
          <w:sz w:val="20"/>
          <w:szCs w:val="20"/>
        </w:rPr>
      </w:pPr>
    </w:p>
    <w:p w14:paraId="5E5CCD1F" w14:textId="77777777" w:rsidR="008B58E0" w:rsidRPr="00D73D9D" w:rsidRDefault="008B58E0" w:rsidP="008B58E0">
      <w:pPr>
        <w:pStyle w:val="PlainText"/>
        <w:rPr>
          <w:rFonts w:asciiTheme="minorHAnsi" w:hAnsiTheme="minorHAnsi"/>
          <w:sz w:val="20"/>
          <w:szCs w:val="20"/>
        </w:rPr>
      </w:pPr>
      <w:r w:rsidRPr="00D73D9D">
        <w:rPr>
          <w:rFonts w:asciiTheme="minorHAnsi" w:hAnsiTheme="minorHAnsi"/>
          <w:sz w:val="20"/>
          <w:szCs w:val="20"/>
        </w:rPr>
        <w:t>Fee: $690.00 Benefit: 75% = $517.50 85% = $609.80</w:t>
      </w:r>
    </w:p>
    <w:p w14:paraId="293605BD" w14:textId="77777777" w:rsidR="008B58E0" w:rsidRDefault="008B58E0" w:rsidP="008B58E0">
      <w:pPr>
        <w:pStyle w:val="PlainText"/>
      </w:pPr>
    </w:p>
    <w:p w14:paraId="1886F795" w14:textId="77777777" w:rsidR="008B58E0" w:rsidRPr="00D73D9D" w:rsidRDefault="008B58E0" w:rsidP="008B58E0">
      <w:pPr>
        <w:pStyle w:val="PlainText"/>
        <w:rPr>
          <w:b/>
          <w:sz w:val="20"/>
          <w:szCs w:val="20"/>
        </w:rPr>
      </w:pPr>
      <w:r w:rsidRPr="00D73D9D">
        <w:rPr>
          <w:b/>
          <w:sz w:val="20"/>
          <w:szCs w:val="20"/>
        </w:rPr>
        <w:t>MRI guided biopsy of the breast (including gadolinium contrast) - 63489</w:t>
      </w:r>
    </w:p>
    <w:p w14:paraId="0CD4D364" w14:textId="77777777" w:rsidR="008B58E0" w:rsidRPr="00D73D9D" w:rsidRDefault="008B58E0" w:rsidP="008B58E0">
      <w:pPr>
        <w:pStyle w:val="PlainText"/>
        <w:rPr>
          <w:sz w:val="20"/>
          <w:szCs w:val="20"/>
        </w:rPr>
      </w:pPr>
    </w:p>
    <w:p w14:paraId="5BBE6903" w14:textId="77777777" w:rsidR="008B58E0" w:rsidRPr="00D73D9D" w:rsidRDefault="008B58E0" w:rsidP="008B58E0">
      <w:pPr>
        <w:pStyle w:val="PlainText"/>
        <w:rPr>
          <w:sz w:val="20"/>
          <w:szCs w:val="20"/>
        </w:rPr>
      </w:pPr>
      <w:r w:rsidRPr="00D73D9D">
        <w:rPr>
          <w:sz w:val="20"/>
          <w:szCs w:val="20"/>
        </w:rPr>
        <w:t>MRI-guided biopsy, performed under the professional supervision of an eligible provider at an eligible location, if:</w:t>
      </w:r>
    </w:p>
    <w:p w14:paraId="32CF6F15" w14:textId="77777777" w:rsidR="008B58E0" w:rsidRPr="00D73D9D" w:rsidRDefault="008B58E0" w:rsidP="008B58E0">
      <w:pPr>
        <w:pStyle w:val="PlainText"/>
        <w:rPr>
          <w:sz w:val="20"/>
          <w:szCs w:val="20"/>
        </w:rPr>
      </w:pPr>
      <w:r w:rsidRPr="00D73D9D">
        <w:rPr>
          <w:sz w:val="20"/>
          <w:szCs w:val="20"/>
        </w:rPr>
        <w:t xml:space="preserve">(a) </w:t>
      </w:r>
      <w:proofErr w:type="gramStart"/>
      <w:r w:rsidRPr="00D73D9D">
        <w:rPr>
          <w:sz w:val="20"/>
          <w:szCs w:val="20"/>
        </w:rPr>
        <w:t>the</w:t>
      </w:r>
      <w:proofErr w:type="gramEnd"/>
      <w:r w:rsidRPr="00D73D9D">
        <w:rPr>
          <w:sz w:val="20"/>
          <w:szCs w:val="20"/>
        </w:rPr>
        <w:t xml:space="preserve"> patient is referred by a specialist or a consultant physician; and</w:t>
      </w:r>
    </w:p>
    <w:p w14:paraId="5AE54E0C" w14:textId="77777777" w:rsidR="008B58E0" w:rsidRPr="00D73D9D" w:rsidRDefault="008B58E0" w:rsidP="008B58E0">
      <w:pPr>
        <w:pStyle w:val="PlainText"/>
        <w:rPr>
          <w:sz w:val="20"/>
          <w:szCs w:val="20"/>
        </w:rPr>
      </w:pPr>
      <w:r w:rsidRPr="00D73D9D">
        <w:rPr>
          <w:sz w:val="20"/>
          <w:szCs w:val="20"/>
        </w:rPr>
        <w:t xml:space="preserve">(b) </w:t>
      </w:r>
      <w:proofErr w:type="gramStart"/>
      <w:r w:rsidRPr="00D73D9D">
        <w:rPr>
          <w:sz w:val="20"/>
          <w:szCs w:val="20"/>
        </w:rPr>
        <w:t>a</w:t>
      </w:r>
      <w:proofErr w:type="gramEnd"/>
      <w:r w:rsidRPr="00D73D9D">
        <w:rPr>
          <w:sz w:val="20"/>
          <w:szCs w:val="20"/>
        </w:rPr>
        <w:t xml:space="preserve"> dedicated breast coil is used; and</w:t>
      </w:r>
    </w:p>
    <w:p w14:paraId="29EFFEE6" w14:textId="77777777" w:rsidR="008B58E0" w:rsidRPr="00D73D9D" w:rsidRDefault="008B58E0" w:rsidP="008B58E0">
      <w:pPr>
        <w:pStyle w:val="PlainText"/>
        <w:rPr>
          <w:sz w:val="20"/>
          <w:szCs w:val="20"/>
        </w:rPr>
      </w:pPr>
      <w:r w:rsidRPr="00D73D9D">
        <w:rPr>
          <w:sz w:val="20"/>
          <w:szCs w:val="20"/>
        </w:rPr>
        <w:t xml:space="preserve">(c) </w:t>
      </w:r>
      <w:proofErr w:type="gramStart"/>
      <w:r w:rsidRPr="00D73D9D">
        <w:rPr>
          <w:sz w:val="20"/>
          <w:szCs w:val="20"/>
        </w:rPr>
        <w:t>the</w:t>
      </w:r>
      <w:proofErr w:type="gramEnd"/>
      <w:r w:rsidRPr="00D73D9D">
        <w:rPr>
          <w:sz w:val="20"/>
          <w:szCs w:val="20"/>
        </w:rPr>
        <w:t xml:space="preserve"> request for the scan identifies that:</w:t>
      </w:r>
    </w:p>
    <w:p w14:paraId="77127D8A" w14:textId="77777777" w:rsidR="008B58E0" w:rsidRPr="00D73D9D" w:rsidRDefault="008B58E0" w:rsidP="008B58E0">
      <w:pPr>
        <w:pStyle w:val="PlainText"/>
        <w:rPr>
          <w:sz w:val="20"/>
          <w:szCs w:val="20"/>
        </w:rPr>
      </w:pPr>
      <w:r w:rsidRPr="00D73D9D">
        <w:rPr>
          <w:sz w:val="20"/>
          <w:szCs w:val="20"/>
        </w:rPr>
        <w:t>(</w:t>
      </w:r>
      <w:proofErr w:type="spellStart"/>
      <w:r w:rsidRPr="00D73D9D">
        <w:rPr>
          <w:sz w:val="20"/>
          <w:szCs w:val="20"/>
        </w:rPr>
        <w:t>i</w:t>
      </w:r>
      <w:proofErr w:type="spellEnd"/>
      <w:r w:rsidRPr="00D73D9D">
        <w:rPr>
          <w:sz w:val="20"/>
          <w:szCs w:val="20"/>
        </w:rPr>
        <w:t xml:space="preserve">) </w:t>
      </w:r>
      <w:proofErr w:type="gramStart"/>
      <w:r w:rsidRPr="00D73D9D">
        <w:rPr>
          <w:sz w:val="20"/>
          <w:szCs w:val="20"/>
        </w:rPr>
        <w:t>the</w:t>
      </w:r>
      <w:proofErr w:type="gramEnd"/>
      <w:r w:rsidRPr="00D73D9D">
        <w:rPr>
          <w:sz w:val="20"/>
          <w:szCs w:val="20"/>
        </w:rPr>
        <w:t xml:space="preserve"> patient has a suspicious lesion seen on MRI but not on conventional imaging; and</w:t>
      </w:r>
    </w:p>
    <w:p w14:paraId="1B671BFC" w14:textId="77777777" w:rsidR="008B58E0" w:rsidRPr="00D73D9D" w:rsidRDefault="008B58E0" w:rsidP="008B58E0">
      <w:pPr>
        <w:pStyle w:val="PlainText"/>
        <w:rPr>
          <w:sz w:val="20"/>
          <w:szCs w:val="20"/>
        </w:rPr>
      </w:pPr>
      <w:r w:rsidRPr="00D73D9D">
        <w:rPr>
          <w:sz w:val="20"/>
          <w:szCs w:val="20"/>
        </w:rPr>
        <w:t xml:space="preserve">(ii) </w:t>
      </w:r>
      <w:proofErr w:type="gramStart"/>
      <w:r w:rsidRPr="00D73D9D">
        <w:rPr>
          <w:sz w:val="20"/>
          <w:szCs w:val="20"/>
        </w:rPr>
        <w:t>the</w:t>
      </w:r>
      <w:proofErr w:type="gramEnd"/>
      <w:r w:rsidRPr="00D73D9D">
        <w:rPr>
          <w:sz w:val="20"/>
          <w:szCs w:val="20"/>
        </w:rPr>
        <w:t xml:space="preserve"> lesion is not amenable to biopsy guided by conventional imaging; and</w:t>
      </w:r>
    </w:p>
    <w:p w14:paraId="5DA947F8" w14:textId="77777777" w:rsidR="008B58E0" w:rsidRPr="00D73D9D" w:rsidRDefault="008B58E0" w:rsidP="008B58E0">
      <w:pPr>
        <w:pStyle w:val="PlainText"/>
        <w:rPr>
          <w:sz w:val="20"/>
          <w:szCs w:val="20"/>
        </w:rPr>
      </w:pPr>
      <w:r w:rsidRPr="00D73D9D">
        <w:rPr>
          <w:sz w:val="20"/>
          <w:szCs w:val="20"/>
        </w:rPr>
        <w:t xml:space="preserve">(d) </w:t>
      </w:r>
      <w:proofErr w:type="gramStart"/>
      <w:r w:rsidRPr="00D73D9D">
        <w:rPr>
          <w:sz w:val="20"/>
          <w:szCs w:val="20"/>
        </w:rPr>
        <w:t>a</w:t>
      </w:r>
      <w:proofErr w:type="gramEnd"/>
      <w:r w:rsidRPr="00D73D9D">
        <w:rPr>
          <w:sz w:val="20"/>
          <w:szCs w:val="20"/>
        </w:rPr>
        <w:t xml:space="preserve"> repeat ultrasound scan of the affected breast is performed:</w:t>
      </w:r>
    </w:p>
    <w:p w14:paraId="423AE27D" w14:textId="77777777" w:rsidR="008B58E0" w:rsidRPr="00D73D9D" w:rsidRDefault="008B58E0" w:rsidP="008B58E0">
      <w:pPr>
        <w:pStyle w:val="PlainText"/>
        <w:rPr>
          <w:sz w:val="20"/>
          <w:szCs w:val="20"/>
        </w:rPr>
      </w:pPr>
      <w:r w:rsidRPr="00D73D9D">
        <w:rPr>
          <w:sz w:val="20"/>
          <w:szCs w:val="20"/>
        </w:rPr>
        <w:t>(</w:t>
      </w:r>
      <w:proofErr w:type="spellStart"/>
      <w:r w:rsidRPr="00D73D9D">
        <w:rPr>
          <w:sz w:val="20"/>
          <w:szCs w:val="20"/>
        </w:rPr>
        <w:t>i</w:t>
      </w:r>
      <w:proofErr w:type="spellEnd"/>
      <w:r w:rsidRPr="00D73D9D">
        <w:rPr>
          <w:sz w:val="20"/>
          <w:szCs w:val="20"/>
        </w:rPr>
        <w:t xml:space="preserve">) </w:t>
      </w:r>
      <w:proofErr w:type="gramStart"/>
      <w:r w:rsidRPr="00D73D9D">
        <w:rPr>
          <w:sz w:val="20"/>
          <w:szCs w:val="20"/>
        </w:rPr>
        <w:t>before</w:t>
      </w:r>
      <w:proofErr w:type="gramEnd"/>
      <w:r w:rsidRPr="00D73D9D">
        <w:rPr>
          <w:sz w:val="20"/>
          <w:szCs w:val="20"/>
        </w:rPr>
        <w:t xml:space="preserve"> the guided biopsy is performed; and</w:t>
      </w:r>
    </w:p>
    <w:p w14:paraId="680FB6BD" w14:textId="77777777" w:rsidR="008B58E0" w:rsidRPr="00D73D9D" w:rsidRDefault="008B58E0" w:rsidP="008B58E0">
      <w:pPr>
        <w:pStyle w:val="PlainText"/>
        <w:rPr>
          <w:sz w:val="20"/>
          <w:szCs w:val="20"/>
        </w:rPr>
      </w:pPr>
      <w:r w:rsidRPr="00D73D9D">
        <w:rPr>
          <w:sz w:val="20"/>
          <w:szCs w:val="20"/>
        </w:rPr>
        <w:t xml:space="preserve">(ii) </w:t>
      </w:r>
      <w:proofErr w:type="gramStart"/>
      <w:r w:rsidRPr="00D73D9D">
        <w:rPr>
          <w:sz w:val="20"/>
          <w:szCs w:val="20"/>
        </w:rPr>
        <w:t>as</w:t>
      </w:r>
      <w:proofErr w:type="gramEnd"/>
      <w:r w:rsidRPr="00D73D9D">
        <w:rPr>
          <w:sz w:val="20"/>
          <w:szCs w:val="20"/>
        </w:rPr>
        <w:t xml:space="preserve"> part of the service under this item (R) (K) (</w:t>
      </w:r>
      <w:proofErr w:type="spellStart"/>
      <w:r w:rsidRPr="00D73D9D">
        <w:rPr>
          <w:sz w:val="20"/>
          <w:szCs w:val="20"/>
        </w:rPr>
        <w:t>Anaes</w:t>
      </w:r>
      <w:proofErr w:type="spellEnd"/>
      <w:r w:rsidRPr="00D73D9D">
        <w:rPr>
          <w:sz w:val="20"/>
          <w:szCs w:val="20"/>
        </w:rPr>
        <w:t>.)</w:t>
      </w:r>
    </w:p>
    <w:p w14:paraId="3DE26EFD" w14:textId="77777777" w:rsidR="008B58E0" w:rsidRPr="00D73D9D" w:rsidRDefault="008B58E0" w:rsidP="008B58E0">
      <w:pPr>
        <w:pStyle w:val="PlainText"/>
        <w:rPr>
          <w:sz w:val="20"/>
          <w:szCs w:val="20"/>
        </w:rPr>
      </w:pPr>
    </w:p>
    <w:p w14:paraId="32C8C331" w14:textId="77777777" w:rsidR="008B58E0" w:rsidRPr="00D73D9D" w:rsidRDefault="008B58E0" w:rsidP="008B58E0">
      <w:pPr>
        <w:pStyle w:val="PlainText"/>
        <w:rPr>
          <w:sz w:val="20"/>
          <w:szCs w:val="20"/>
        </w:rPr>
      </w:pPr>
      <w:r w:rsidRPr="00D73D9D">
        <w:rPr>
          <w:sz w:val="20"/>
          <w:szCs w:val="20"/>
        </w:rPr>
        <w:t>Fee: $1,440.00 Benefit: 75% = $1,080.00 85% = $1,359.80</w:t>
      </w:r>
    </w:p>
    <w:p w14:paraId="5AF4FC20" w14:textId="77777777" w:rsidR="007D1C20" w:rsidRPr="00154B00" w:rsidRDefault="007D1C20" w:rsidP="00B6095F">
      <w:pPr>
        <w:pStyle w:val="PlainText"/>
        <w:rPr>
          <w:szCs w:val="20"/>
        </w:rPr>
      </w:pPr>
    </w:p>
    <w:p w14:paraId="037942DA"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5E0655E6" w14:textId="77777777" w:rsidR="00951933" w:rsidRPr="00B6095F" w:rsidRDefault="0037178D" w:rsidP="00AE1188">
      <w:pPr>
        <w:ind w:left="426"/>
        <w:rPr>
          <w:rFonts w:eastAsia="Times New Roman" w:cs="Arial"/>
        </w:rPr>
      </w:pPr>
      <w:r w:rsidRPr="00B6095F">
        <w:rPr>
          <w:rFonts w:eastAsia="Times New Roman" w:cs="Arial"/>
        </w:rPr>
        <w:t>1 hour</w:t>
      </w:r>
    </w:p>
    <w:p w14:paraId="341A34F1"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6C6DD9F7" w14:textId="77777777" w:rsidR="00AE1188" w:rsidRPr="00B6095F"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B6095F">
        <w:rPr>
          <w:szCs w:val="20"/>
        </w:rPr>
        <w:t>Category</w:t>
      </w:r>
      <w:r w:rsidR="0037178D" w:rsidRPr="00B6095F">
        <w:rPr>
          <w:szCs w:val="20"/>
        </w:rPr>
        <w:t>:</w:t>
      </w:r>
      <w:r w:rsidRPr="00B6095F">
        <w:rPr>
          <w:szCs w:val="20"/>
        </w:rPr>
        <w:t xml:space="preserve"> </w:t>
      </w:r>
      <w:r w:rsidR="0037178D" w:rsidRPr="00B6095F">
        <w:rPr>
          <w:rFonts w:cs="Arial"/>
          <w:lang w:eastAsia="ja-JP"/>
        </w:rPr>
        <w:t>Category 5</w:t>
      </w:r>
      <w:r w:rsidRPr="00B6095F">
        <w:rPr>
          <w:szCs w:val="20"/>
        </w:rPr>
        <w:t xml:space="preserve"> – </w:t>
      </w:r>
      <w:r w:rsidR="0037178D" w:rsidRPr="00B6095F">
        <w:rPr>
          <w:rFonts w:cs="Arial"/>
          <w:lang w:eastAsia="ja-JP"/>
        </w:rPr>
        <w:t>Diagnostic imaging services</w:t>
      </w:r>
      <w:r w:rsidRPr="00B6095F">
        <w:rPr>
          <w:szCs w:val="20"/>
        </w:rPr>
        <w:t xml:space="preserve"> </w:t>
      </w:r>
    </w:p>
    <w:p w14:paraId="4D4FBF75" w14:textId="77777777" w:rsidR="0037178D" w:rsidRPr="00B6095F" w:rsidRDefault="00AE1188" w:rsidP="0037178D">
      <w:pPr>
        <w:pBdr>
          <w:top w:val="single" w:sz="4" w:space="1" w:color="auto"/>
          <w:left w:val="single" w:sz="4" w:space="4" w:color="auto"/>
          <w:bottom w:val="single" w:sz="4" w:space="1" w:color="auto"/>
          <w:right w:val="single" w:sz="4" w:space="4" w:color="auto"/>
        </w:pBdr>
        <w:rPr>
          <w:rFonts w:cs="Arial"/>
          <w:lang w:eastAsia="ja-JP"/>
        </w:rPr>
      </w:pPr>
      <w:r w:rsidRPr="00B6095F">
        <w:rPr>
          <w:rFonts w:cs="Arial"/>
          <w:lang w:eastAsia="ja-JP"/>
        </w:rPr>
        <w:t xml:space="preserve">Proposed item descriptor: </w:t>
      </w:r>
      <w:r w:rsidR="0037178D" w:rsidRPr="00B6095F">
        <w:rPr>
          <w:rFonts w:cs="Arial"/>
          <w:lang w:eastAsia="ja-JP"/>
        </w:rPr>
        <w:t>MBS [item number (Note: this will be assigned by the Department if listed on the MBS)]</w:t>
      </w:r>
    </w:p>
    <w:p w14:paraId="0770C68C" w14:textId="5B7E25A1" w:rsidR="0037178D" w:rsidRPr="00B6095F" w:rsidRDefault="0037178D" w:rsidP="0037178D">
      <w:pPr>
        <w:pBdr>
          <w:top w:val="single" w:sz="4" w:space="1" w:color="auto"/>
          <w:left w:val="single" w:sz="4" w:space="4" w:color="auto"/>
          <w:bottom w:val="single" w:sz="4" w:space="1" w:color="auto"/>
          <w:right w:val="single" w:sz="4" w:space="4" w:color="auto"/>
        </w:pBdr>
        <w:rPr>
          <w:rFonts w:cs="Arial"/>
          <w:lang w:eastAsia="ja-JP"/>
        </w:rPr>
      </w:pPr>
      <w:r w:rsidRPr="00B6095F">
        <w:rPr>
          <w:rFonts w:cs="Arial"/>
          <w:lang w:eastAsia="ja-JP"/>
        </w:rPr>
        <w:t>MAGNETIC RESONANCE IMAGING performed under the professional supervision of an eligible provider at an eligible location where the patient is referred by a specialist or by a consultant physician and where:</w:t>
      </w:r>
    </w:p>
    <w:p w14:paraId="0C7D9093" w14:textId="7C7324E6" w:rsidR="0037178D" w:rsidRPr="00B6095F" w:rsidRDefault="000B1E19" w:rsidP="0037178D">
      <w:pPr>
        <w:pBdr>
          <w:top w:val="single" w:sz="4" w:space="1" w:color="auto"/>
          <w:left w:val="single" w:sz="4" w:space="4" w:color="auto"/>
          <w:bottom w:val="single" w:sz="4" w:space="1" w:color="auto"/>
          <w:right w:val="single" w:sz="4" w:space="4" w:color="auto"/>
        </w:pBdr>
        <w:rPr>
          <w:rFonts w:cs="Arial"/>
          <w:lang w:eastAsia="ja-JP"/>
        </w:rPr>
      </w:pPr>
      <w:r>
        <w:rPr>
          <w:rFonts w:cs="Arial"/>
          <w:lang w:eastAsia="ja-JP"/>
        </w:rPr>
        <w:t>(a)</w:t>
      </w:r>
      <w:r>
        <w:rPr>
          <w:rFonts w:cs="Arial"/>
          <w:lang w:eastAsia="ja-JP"/>
        </w:rPr>
        <w:tab/>
      </w:r>
      <w:proofErr w:type="gramStart"/>
      <w:r w:rsidR="0037178D" w:rsidRPr="00B6095F">
        <w:rPr>
          <w:rFonts w:cs="Arial"/>
          <w:lang w:eastAsia="ja-JP"/>
        </w:rPr>
        <w:t>a</w:t>
      </w:r>
      <w:proofErr w:type="gramEnd"/>
      <w:r w:rsidR="0037178D" w:rsidRPr="00B6095F">
        <w:rPr>
          <w:rFonts w:cs="Arial"/>
          <w:lang w:eastAsia="ja-JP"/>
        </w:rPr>
        <w:t xml:space="preserve"> dedicated breast coil is used; and </w:t>
      </w:r>
    </w:p>
    <w:p w14:paraId="48201538" w14:textId="181878C5" w:rsidR="0037178D" w:rsidRPr="00B6095F" w:rsidRDefault="000B1E19" w:rsidP="0037178D">
      <w:pPr>
        <w:pBdr>
          <w:top w:val="single" w:sz="4" w:space="1" w:color="auto"/>
          <w:left w:val="single" w:sz="4" w:space="4" w:color="auto"/>
          <w:bottom w:val="single" w:sz="4" w:space="1" w:color="auto"/>
          <w:right w:val="single" w:sz="4" w:space="4" w:color="auto"/>
        </w:pBdr>
        <w:rPr>
          <w:rFonts w:cs="Arial"/>
          <w:lang w:eastAsia="ja-JP"/>
        </w:rPr>
      </w:pPr>
      <w:r>
        <w:rPr>
          <w:rFonts w:cs="Arial"/>
          <w:lang w:eastAsia="ja-JP"/>
        </w:rPr>
        <w:t>(b)</w:t>
      </w:r>
      <w:r>
        <w:rPr>
          <w:rFonts w:cs="Arial"/>
          <w:lang w:eastAsia="ja-JP"/>
        </w:rPr>
        <w:tab/>
      </w:r>
      <w:proofErr w:type="gramStart"/>
      <w:r w:rsidR="0037178D" w:rsidRPr="00B6095F">
        <w:rPr>
          <w:rFonts w:cs="Arial"/>
          <w:lang w:eastAsia="ja-JP"/>
        </w:rPr>
        <w:t>the</w:t>
      </w:r>
      <w:proofErr w:type="gramEnd"/>
      <w:r w:rsidR="0037178D" w:rsidRPr="00B6095F">
        <w:rPr>
          <w:rFonts w:cs="Arial"/>
          <w:lang w:eastAsia="ja-JP"/>
        </w:rPr>
        <w:t xml:space="preserve"> request for scan identifies either:</w:t>
      </w:r>
    </w:p>
    <w:p w14:paraId="11DAD991" w14:textId="3C5FD8A4" w:rsidR="0037178D" w:rsidRPr="00B6095F" w:rsidRDefault="000B1E19" w:rsidP="000B1E19">
      <w:pPr>
        <w:pBdr>
          <w:top w:val="single" w:sz="4" w:space="1" w:color="auto"/>
          <w:left w:val="single" w:sz="4" w:space="4" w:color="auto"/>
          <w:bottom w:val="single" w:sz="4" w:space="1" w:color="auto"/>
          <w:right w:val="single" w:sz="4" w:space="4" w:color="auto"/>
        </w:pBdr>
        <w:rPr>
          <w:rFonts w:cs="Arial"/>
          <w:lang w:eastAsia="ja-JP"/>
        </w:rPr>
      </w:pPr>
      <w:r>
        <w:rPr>
          <w:rFonts w:cs="Arial"/>
          <w:lang w:eastAsia="ja-JP"/>
        </w:rPr>
        <w:lastRenderedPageBreak/>
        <w:t xml:space="preserve">  </w:t>
      </w:r>
      <w:r w:rsidR="0037178D" w:rsidRPr="00B6095F">
        <w:rPr>
          <w:rFonts w:cs="Arial"/>
          <w:lang w:eastAsia="ja-JP"/>
        </w:rPr>
        <w:t>(</w:t>
      </w:r>
      <w:proofErr w:type="spellStart"/>
      <w:r w:rsidR="0037178D" w:rsidRPr="00B6095F">
        <w:rPr>
          <w:rFonts w:cs="Arial"/>
          <w:lang w:eastAsia="ja-JP"/>
        </w:rPr>
        <w:t>i</w:t>
      </w:r>
      <w:proofErr w:type="spellEnd"/>
      <w:r w:rsidR="0037178D" w:rsidRPr="00B6095F">
        <w:rPr>
          <w:rFonts w:cs="Arial"/>
          <w:lang w:eastAsia="ja-JP"/>
        </w:rPr>
        <w:t xml:space="preserve">)   </w:t>
      </w:r>
      <w:proofErr w:type="gramStart"/>
      <w:r w:rsidR="0037178D" w:rsidRPr="00B6095F">
        <w:rPr>
          <w:rFonts w:cs="Arial"/>
          <w:lang w:eastAsia="ja-JP"/>
        </w:rPr>
        <w:t>that</w:t>
      </w:r>
      <w:proofErr w:type="gramEnd"/>
      <w:r w:rsidR="0037178D" w:rsidRPr="00B6095F">
        <w:rPr>
          <w:rFonts w:cs="Arial"/>
          <w:lang w:eastAsia="ja-JP"/>
        </w:rPr>
        <w:t xml:space="preserve"> the patient has been diagnosed with a breast cancer and discrepancy exists between clinical assessment and conventional imaging assessment;</w:t>
      </w:r>
    </w:p>
    <w:p w14:paraId="13D94973" w14:textId="5A7101D3" w:rsidR="0037178D" w:rsidRPr="00B6095F" w:rsidRDefault="0037178D" w:rsidP="0037178D">
      <w:pPr>
        <w:pBdr>
          <w:top w:val="single" w:sz="4" w:space="1" w:color="auto"/>
          <w:left w:val="single" w:sz="4" w:space="4" w:color="auto"/>
          <w:bottom w:val="single" w:sz="4" w:space="1" w:color="auto"/>
          <w:right w:val="single" w:sz="4" w:space="4" w:color="auto"/>
        </w:pBdr>
        <w:rPr>
          <w:rFonts w:cs="Arial"/>
          <w:lang w:eastAsia="ja-JP"/>
        </w:rPr>
      </w:pPr>
      <w:r w:rsidRPr="00B6095F">
        <w:rPr>
          <w:rFonts w:cs="Arial"/>
          <w:lang w:eastAsia="ja-JP"/>
        </w:rPr>
        <w:t xml:space="preserve">  (ii)   </w:t>
      </w:r>
      <w:proofErr w:type="gramStart"/>
      <w:r w:rsidRPr="00B6095F">
        <w:rPr>
          <w:rFonts w:cs="Arial"/>
          <w:lang w:eastAsia="ja-JP"/>
        </w:rPr>
        <w:t>that</w:t>
      </w:r>
      <w:proofErr w:type="gramEnd"/>
      <w:r w:rsidRPr="00B6095F">
        <w:rPr>
          <w:rFonts w:cs="Arial"/>
          <w:lang w:eastAsia="ja-JP"/>
        </w:rPr>
        <w:t xml:space="preserve"> the patient has a breast lesion which on other imaging examinations, such as ultrasound and mammography, and physical examination are inconclusive for the presence of breast cancer, and biopsy has not been possible (e.g. possible distortion on only one mammographic view without a sonographic correlate).</w:t>
      </w:r>
    </w:p>
    <w:p w14:paraId="11E375FB" w14:textId="77777777" w:rsidR="0037178D" w:rsidRPr="00B6095F" w:rsidRDefault="0037178D" w:rsidP="0037178D">
      <w:pPr>
        <w:pBdr>
          <w:top w:val="single" w:sz="4" w:space="1" w:color="auto"/>
          <w:left w:val="single" w:sz="4" w:space="4" w:color="auto"/>
          <w:bottom w:val="single" w:sz="4" w:space="1" w:color="auto"/>
          <w:right w:val="single" w:sz="4" w:space="4" w:color="auto"/>
        </w:pBdr>
        <w:rPr>
          <w:rFonts w:cs="Arial"/>
          <w:lang w:eastAsia="ja-JP"/>
        </w:rPr>
      </w:pPr>
      <w:r w:rsidRPr="00B6095F">
        <w:rPr>
          <w:rFonts w:cs="Arial"/>
          <w:lang w:eastAsia="ja-JP"/>
        </w:rPr>
        <w:t xml:space="preserve">Fee: $[Proposed fee] </w:t>
      </w:r>
      <w:proofErr w:type="gramStart"/>
      <w:r w:rsidRPr="00B6095F">
        <w:rPr>
          <w:rFonts w:cs="Arial"/>
          <w:lang w:eastAsia="ja-JP"/>
        </w:rPr>
        <w:t>As</w:t>
      </w:r>
      <w:proofErr w:type="gramEnd"/>
      <w:r w:rsidRPr="00B6095F">
        <w:rPr>
          <w:rFonts w:cs="Arial"/>
          <w:lang w:eastAsia="ja-JP"/>
        </w:rPr>
        <w:t xml:space="preserve"> per current fee ($690) for screening MRI in high risk women</w:t>
      </w:r>
    </w:p>
    <w:p w14:paraId="5E31D04F" w14:textId="77777777"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p>
    <w:p w14:paraId="38115465" w14:textId="77777777" w:rsidR="00E058F2" w:rsidRPr="00C776B1" w:rsidRDefault="00AE1188" w:rsidP="00B6095F">
      <w:pPr>
        <w:pStyle w:val="Heading2"/>
        <w:numPr>
          <w:ilvl w:val="0"/>
          <w:numId w:val="0"/>
        </w:numPr>
        <w:ind w:left="360"/>
      </w:pPr>
      <w:r>
        <w:br w:type="page"/>
      </w:r>
      <w:r w:rsidR="001B5169">
        <w:lastRenderedPageBreak/>
        <w:t>PART 9</w:t>
      </w:r>
      <w:r w:rsidR="00F93784">
        <w:t xml:space="preserve"> – </w:t>
      </w:r>
      <w:r w:rsidR="00E058F2" w:rsidRPr="00C776B1">
        <w:t>FEEDBACK</w:t>
      </w:r>
    </w:p>
    <w:p w14:paraId="0BDF7D89"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17DFB841" w14:textId="77777777" w:rsidR="00E058F2" w:rsidRPr="00AE1188" w:rsidRDefault="00E058F2" w:rsidP="001B5169">
      <w:pPr>
        <w:pStyle w:val="Heading2"/>
      </w:pPr>
      <w:r w:rsidRPr="00B6095F">
        <w:t>How long did it take to complete</w:t>
      </w:r>
      <w:r w:rsidRPr="00AE1188">
        <w:t xml:space="preserve"> the Application Form?</w:t>
      </w:r>
    </w:p>
    <w:p w14:paraId="7CAC5406" w14:textId="77777777" w:rsidR="00E058F2" w:rsidRPr="00154B00" w:rsidRDefault="00B6095F" w:rsidP="00603D04">
      <w:pPr>
        <w:ind w:left="426"/>
        <w:rPr>
          <w:szCs w:val="20"/>
        </w:rPr>
      </w:pPr>
      <w:r>
        <w:t>10</w:t>
      </w:r>
      <w:r w:rsidR="00571070">
        <w:t xml:space="preserve"> hours</w:t>
      </w:r>
    </w:p>
    <w:p w14:paraId="7A207624"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4A614EF8" w14:textId="77777777" w:rsidR="00603D04" w:rsidRPr="001B29A1" w:rsidRDefault="00571070"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Pr>
          <w:szCs w:val="20"/>
        </w:rPr>
        <w:t xml:space="preserve"> </w:t>
      </w:r>
      <w:r w:rsidR="00603D04">
        <w:rPr>
          <w:szCs w:val="20"/>
        </w:rPr>
        <w:t>Yes</w:t>
      </w:r>
      <w:r w:rsidR="00603D04" w:rsidRPr="001B29A1">
        <w:rPr>
          <w:szCs w:val="20"/>
        </w:rPr>
        <w:tab/>
      </w:r>
    </w:p>
    <w:p w14:paraId="121F5EBB"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D1AF2">
        <w:rPr>
          <w:szCs w:val="20"/>
        </w:rPr>
      </w:r>
      <w:r w:rsidR="009D1AF2">
        <w:rPr>
          <w:szCs w:val="20"/>
        </w:rPr>
        <w:fldChar w:fldCharType="separate"/>
      </w:r>
      <w:r w:rsidRPr="001B29A1">
        <w:rPr>
          <w:szCs w:val="20"/>
        </w:rPr>
        <w:fldChar w:fldCharType="end"/>
      </w:r>
      <w:r w:rsidRPr="001B29A1">
        <w:rPr>
          <w:szCs w:val="20"/>
        </w:rPr>
        <w:t xml:space="preserve"> </w:t>
      </w:r>
      <w:r>
        <w:rPr>
          <w:szCs w:val="20"/>
        </w:rPr>
        <w:t>No</w:t>
      </w:r>
    </w:p>
    <w:p w14:paraId="5881EF38" w14:textId="77777777" w:rsidR="003D6DE1" w:rsidRPr="00154B00" w:rsidRDefault="00603D04" w:rsidP="001B5169">
      <w:pPr>
        <w:pStyle w:val="Heading2"/>
        <w:numPr>
          <w:ilvl w:val="0"/>
          <w:numId w:val="31"/>
        </w:numPr>
      </w:pPr>
      <w:r>
        <w:t>If no, provide areas of concern:</w:t>
      </w:r>
    </w:p>
    <w:p w14:paraId="0BC31588" w14:textId="77777777" w:rsidR="003D6DE1" w:rsidRPr="00154B00" w:rsidRDefault="00603D04" w:rsidP="00603D04">
      <w:pPr>
        <w:ind w:left="426"/>
        <w:rPr>
          <w:szCs w:val="20"/>
        </w:rPr>
      </w:pPr>
      <w:r>
        <w:fldChar w:fldCharType="begin">
          <w:ffData>
            <w:name w:val=""/>
            <w:enabled/>
            <w:calcOnExit w:val="0"/>
            <w:textInput>
              <w:default w:val="Describe areas of concern here"/>
            </w:textInput>
          </w:ffData>
        </w:fldChar>
      </w:r>
      <w:r>
        <w:instrText xml:space="preserve"> FORMTEXT </w:instrText>
      </w:r>
      <w:r>
        <w:fldChar w:fldCharType="separate"/>
      </w:r>
      <w:r>
        <w:rPr>
          <w:noProof/>
        </w:rPr>
        <w:t>Describe areas of concern here</w:t>
      </w:r>
      <w:r>
        <w:fldChar w:fldCharType="end"/>
      </w:r>
    </w:p>
    <w:p w14:paraId="561DC23E"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4EB1BB6F" w14:textId="21A4B1E6"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D1AF2">
        <w:rPr>
          <w:szCs w:val="20"/>
        </w:rPr>
      </w:r>
      <w:r w:rsidR="009D1AF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3707548" w14:textId="5CC992F2" w:rsidR="00603D04" w:rsidRPr="001B29A1" w:rsidRDefault="00D43A21"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sidRPr="001B29A1">
        <w:rPr>
          <w:szCs w:val="20"/>
        </w:rPr>
        <w:t xml:space="preserve"> </w:t>
      </w:r>
      <w:r w:rsidR="00603D04">
        <w:rPr>
          <w:szCs w:val="20"/>
        </w:rPr>
        <w:t>No</w:t>
      </w:r>
    </w:p>
    <w:p w14:paraId="5C500A78" w14:textId="77777777" w:rsidR="003D6DE1" w:rsidRPr="00154B00" w:rsidRDefault="003D6DE1" w:rsidP="001B5169">
      <w:pPr>
        <w:pStyle w:val="Heading2"/>
        <w:numPr>
          <w:ilvl w:val="0"/>
          <w:numId w:val="32"/>
        </w:numPr>
      </w:pPr>
      <w:r>
        <w:t>If no, what areas did you find not to be useful?</w:t>
      </w:r>
    </w:p>
    <w:p w14:paraId="05AE8A18" w14:textId="77777777" w:rsidR="003D6DE1" w:rsidRPr="00154B00" w:rsidRDefault="00603D04" w:rsidP="00603D04">
      <w:pPr>
        <w:ind w:left="426"/>
        <w:rPr>
          <w:szCs w:val="20"/>
        </w:rPr>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13F46ECC"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234B44CE"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9D1AF2">
        <w:rPr>
          <w:szCs w:val="20"/>
        </w:rPr>
      </w:r>
      <w:r w:rsidR="009D1AF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99B4B42" w14:textId="77777777" w:rsidR="00603D04" w:rsidRPr="001B29A1" w:rsidRDefault="00571070"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9D1AF2">
        <w:rPr>
          <w:szCs w:val="20"/>
        </w:rPr>
      </w:r>
      <w:r w:rsidR="009D1AF2">
        <w:rPr>
          <w:szCs w:val="20"/>
        </w:rPr>
        <w:fldChar w:fldCharType="separate"/>
      </w:r>
      <w:r>
        <w:rPr>
          <w:szCs w:val="20"/>
        </w:rPr>
        <w:fldChar w:fldCharType="end"/>
      </w:r>
      <w:r>
        <w:rPr>
          <w:szCs w:val="20"/>
        </w:rPr>
        <w:t xml:space="preserve"> </w:t>
      </w:r>
      <w:r w:rsidR="00603D04">
        <w:rPr>
          <w:szCs w:val="20"/>
        </w:rPr>
        <w:t>No</w:t>
      </w:r>
    </w:p>
    <w:p w14:paraId="75A2F432"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077F1E79" w14:textId="77777777" w:rsidR="00E50E3B" w:rsidRDefault="00603D04" w:rsidP="00603D04">
      <w:pPr>
        <w:ind w:left="426"/>
      </w:pPr>
      <w:r>
        <w:fldChar w:fldCharType="begin">
          <w:ffData>
            <w:name w:val=""/>
            <w:enabled/>
            <w:calcOnExit w:val="0"/>
            <w:textInput>
              <w:default w:val="Insert feedback here"/>
            </w:textInput>
          </w:ffData>
        </w:fldChar>
      </w:r>
      <w:r>
        <w:instrText xml:space="preserve"> FORMTEXT </w:instrText>
      </w:r>
      <w:r>
        <w:fldChar w:fldCharType="separate"/>
      </w:r>
      <w:r>
        <w:rPr>
          <w:noProof/>
        </w:rPr>
        <w:t>Insert feedback here</w:t>
      </w:r>
      <w:r>
        <w:fldChar w:fldCharType="end"/>
      </w:r>
    </w:p>
    <w:p w14:paraId="32C0C89F" w14:textId="77777777" w:rsidR="00E50E3B" w:rsidRDefault="00E50E3B" w:rsidP="00603D04">
      <w:pPr>
        <w:ind w:left="426"/>
      </w:pPr>
    </w:p>
    <w:p w14:paraId="28DD4C3D" w14:textId="77777777" w:rsidR="00E50E3B" w:rsidRPr="00E50E3B" w:rsidRDefault="00E50E3B" w:rsidP="00932946">
      <w:pPr>
        <w:spacing w:after="0"/>
        <w:ind w:left="720" w:hanging="720"/>
        <w:rPr>
          <w:rFonts w:ascii="Calibri" w:hAnsi="Calibri"/>
          <w:noProof/>
          <w:szCs w:val="20"/>
        </w:rPr>
      </w:pPr>
      <w:r>
        <w:rPr>
          <w:szCs w:val="20"/>
        </w:rPr>
        <w:fldChar w:fldCharType="begin"/>
      </w:r>
      <w:r>
        <w:rPr>
          <w:szCs w:val="20"/>
        </w:rPr>
        <w:instrText xml:space="preserve"> ADDIN EN.REFLIST </w:instrText>
      </w:r>
      <w:r>
        <w:rPr>
          <w:szCs w:val="20"/>
        </w:rPr>
        <w:fldChar w:fldCharType="separate"/>
      </w:r>
    </w:p>
    <w:p w14:paraId="4CC276C8" w14:textId="77777777" w:rsidR="00E50E3B" w:rsidRDefault="00E50E3B" w:rsidP="00E50E3B">
      <w:pPr>
        <w:rPr>
          <w:noProof/>
          <w:szCs w:val="20"/>
        </w:rPr>
      </w:pPr>
    </w:p>
    <w:p w14:paraId="5B53C074" w14:textId="77E014A5" w:rsidR="00451840" w:rsidRDefault="00E50E3B" w:rsidP="00603D04">
      <w:pPr>
        <w:ind w:left="426"/>
        <w:rPr>
          <w:szCs w:val="20"/>
        </w:rPr>
      </w:pPr>
      <w:r>
        <w:rPr>
          <w:szCs w:val="20"/>
        </w:rPr>
        <w:fldChar w:fldCharType="end"/>
      </w:r>
    </w:p>
    <w:sectPr w:rsidR="00451840" w:rsidSect="00DD308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01FEA1" w15:done="0"/>
  <w15:commentEx w15:paraId="179264F8" w15:done="0"/>
  <w15:commentEx w15:paraId="663848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37B6D" w14:textId="77777777" w:rsidR="00D1417B" w:rsidRDefault="00D1417B" w:rsidP="00CF2DFA">
      <w:pPr>
        <w:spacing w:after="0"/>
      </w:pPr>
      <w:r>
        <w:separator/>
      </w:r>
    </w:p>
  </w:endnote>
  <w:endnote w:type="continuationSeparator" w:id="0">
    <w:p w14:paraId="4BED64A0" w14:textId="77777777" w:rsidR="00D1417B" w:rsidRDefault="00D1417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inion-Regular">
    <w:panose1 w:val="00000000000000000000"/>
    <w:charset w:val="00"/>
    <w:family w:val="roman"/>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E70E" w14:textId="77777777" w:rsidR="003C7A6A" w:rsidRDefault="003C7A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308C9EA" w14:textId="77777777" w:rsidR="003C7A6A" w:rsidRDefault="003C7A6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D1AF2" w:rsidRPr="009D1AF2">
          <w:rPr>
            <w:b/>
            <w:bCs/>
            <w:noProof/>
            <w:sz w:val="18"/>
            <w:szCs w:val="18"/>
          </w:rPr>
          <w:t>35</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0336D181" w14:textId="77777777" w:rsidR="003C7A6A" w:rsidRPr="003F7CB9" w:rsidRDefault="003C7A6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0DB42" w14:textId="77777777" w:rsidR="003C7A6A" w:rsidRDefault="003C7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B44D2" w14:textId="77777777" w:rsidR="00D1417B" w:rsidRDefault="00D1417B" w:rsidP="00CF2DFA">
      <w:pPr>
        <w:spacing w:after="0"/>
      </w:pPr>
      <w:r>
        <w:separator/>
      </w:r>
    </w:p>
  </w:footnote>
  <w:footnote w:type="continuationSeparator" w:id="0">
    <w:p w14:paraId="71C2360E" w14:textId="77777777" w:rsidR="00D1417B" w:rsidRDefault="00D1417B"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ABBA" w14:textId="77777777" w:rsidR="003C7A6A" w:rsidRDefault="003C7A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79700" w14:textId="77777777" w:rsidR="003C7A6A" w:rsidRDefault="003C7A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60657" w14:textId="77777777" w:rsidR="003C7A6A" w:rsidRDefault="003C7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F50A63"/>
    <w:multiLevelType w:val="singleLevel"/>
    <w:tmpl w:val="6F36E67E"/>
    <w:lvl w:ilvl="0">
      <w:start w:val="1"/>
      <w:numFmt w:val="bullet"/>
      <w:pStyle w:val="Bullet"/>
      <w:lvlText w:val=""/>
      <w:lvlJc w:val="left"/>
      <w:pPr>
        <w:tabs>
          <w:tab w:val="num" w:pos="1134"/>
        </w:tabs>
        <w:ind w:left="1134" w:hanging="567"/>
      </w:pPr>
      <w:rPr>
        <w:rFonts w:ascii="Symbol" w:hAnsi="Symbol" w:hint="default"/>
      </w:r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DA0AA1"/>
    <w:multiLevelType w:val="hybridMultilevel"/>
    <w:tmpl w:val="8D0A5352"/>
    <w:lvl w:ilvl="0" w:tplc="04090001">
      <w:start w:val="1"/>
      <w:numFmt w:val="bullet"/>
      <w:lvlText w:val=""/>
      <w:lvlJc w:val="left"/>
      <w:pPr>
        <w:tabs>
          <w:tab w:val="num" w:pos="896"/>
        </w:tabs>
        <w:ind w:left="896" w:hanging="360"/>
      </w:pPr>
      <w:rPr>
        <w:rFonts w:ascii="Symbol" w:hAnsi="Symbol" w:hint="default"/>
      </w:rPr>
    </w:lvl>
    <w:lvl w:ilvl="1" w:tplc="9B80F6DA">
      <w:start w:val="26"/>
      <w:numFmt w:val="bullet"/>
      <w:lvlText w:val="-"/>
      <w:lvlJc w:val="left"/>
      <w:pPr>
        <w:tabs>
          <w:tab w:val="num" w:pos="1616"/>
        </w:tabs>
        <w:ind w:left="1616" w:hanging="360"/>
      </w:pPr>
      <w:rPr>
        <w:rFonts w:ascii="Times New Roman" w:eastAsia="Times New Roman" w:hAnsi="Times New Roman" w:cs="Times New Roman"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18">
    <w:nsid w:val="5E7753D9"/>
    <w:multiLevelType w:val="hybridMultilevel"/>
    <w:tmpl w:val="C50CEF78"/>
    <w:lvl w:ilvl="0" w:tplc="F2345C4E">
      <w:start w:val="2"/>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2AD6036"/>
    <w:multiLevelType w:val="hybridMultilevel"/>
    <w:tmpl w:val="CA4AF5C4"/>
    <w:lvl w:ilvl="0" w:tplc="8D70A90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9ED5500"/>
    <w:multiLevelType w:val="hybridMultilevel"/>
    <w:tmpl w:val="040A39F4"/>
    <w:lvl w:ilvl="0" w:tplc="8D70A90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9"/>
  </w:num>
  <w:num w:numId="26">
    <w:abstractNumId w:val="4"/>
  </w:num>
  <w:num w:numId="27">
    <w:abstractNumId w:val="14"/>
  </w:num>
  <w:num w:numId="28">
    <w:abstractNumId w:val="10"/>
  </w:num>
  <w:num w:numId="29">
    <w:abstractNumId w:val="21"/>
  </w:num>
  <w:num w:numId="30">
    <w:abstractNumId w:val="3"/>
  </w:num>
  <w:num w:numId="31">
    <w:abstractNumId w:val="16"/>
  </w:num>
  <w:num w:numId="32">
    <w:abstractNumId w:val="7"/>
  </w:num>
  <w:num w:numId="33">
    <w:abstractNumId w:val="15"/>
  </w:num>
  <w:num w:numId="34">
    <w:abstractNumId w:val="6"/>
  </w:num>
  <w:num w:numId="35">
    <w:abstractNumId w:val="11"/>
  </w:num>
  <w:num w:numId="36">
    <w:abstractNumId w:val="0"/>
  </w:num>
  <w:num w:numId="37">
    <w:abstractNumId w:val="17"/>
  </w:num>
  <w:num w:numId="38">
    <w:abstractNumId w:val="23"/>
  </w:num>
  <w:num w:numId="39">
    <w:abstractNumId w:val="18"/>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vxafx0xyvpsf7ee552xx2s1ptz9dtfv2vea&quot;&gt;breast MRI&lt;record-ids&gt;&lt;item&gt;53&lt;/item&gt;&lt;item&gt;54&lt;/item&gt;&lt;/record-ids&gt;&lt;/item&gt;&lt;/Libraries&gt;"/>
  </w:docVars>
  <w:rsids>
    <w:rsidRoot w:val="00BF6AC5"/>
    <w:rsid w:val="000110DC"/>
    <w:rsid w:val="000158AA"/>
    <w:rsid w:val="000159B9"/>
    <w:rsid w:val="00016B6E"/>
    <w:rsid w:val="00023E21"/>
    <w:rsid w:val="00025ABC"/>
    <w:rsid w:val="00026412"/>
    <w:rsid w:val="00031F6F"/>
    <w:rsid w:val="00034D6E"/>
    <w:rsid w:val="0005089D"/>
    <w:rsid w:val="00051D53"/>
    <w:rsid w:val="000525BC"/>
    <w:rsid w:val="0007046F"/>
    <w:rsid w:val="00073222"/>
    <w:rsid w:val="000770BA"/>
    <w:rsid w:val="000825D7"/>
    <w:rsid w:val="00090CA4"/>
    <w:rsid w:val="00092580"/>
    <w:rsid w:val="000955E7"/>
    <w:rsid w:val="00095A52"/>
    <w:rsid w:val="000A110D"/>
    <w:rsid w:val="000A478F"/>
    <w:rsid w:val="000A5B32"/>
    <w:rsid w:val="000B1BDA"/>
    <w:rsid w:val="000B1E19"/>
    <w:rsid w:val="000B3CD0"/>
    <w:rsid w:val="000D066E"/>
    <w:rsid w:val="000D0831"/>
    <w:rsid w:val="000D5F1F"/>
    <w:rsid w:val="000E47E7"/>
    <w:rsid w:val="000E5439"/>
    <w:rsid w:val="000F7797"/>
    <w:rsid w:val="00102686"/>
    <w:rsid w:val="00107049"/>
    <w:rsid w:val="0011036E"/>
    <w:rsid w:val="001130B0"/>
    <w:rsid w:val="0011369B"/>
    <w:rsid w:val="0011742E"/>
    <w:rsid w:val="00123D10"/>
    <w:rsid w:val="00124B00"/>
    <w:rsid w:val="00126B33"/>
    <w:rsid w:val="001507D0"/>
    <w:rsid w:val="00151E39"/>
    <w:rsid w:val="00154B00"/>
    <w:rsid w:val="001644E9"/>
    <w:rsid w:val="00171CDE"/>
    <w:rsid w:val="001845D9"/>
    <w:rsid w:val="0018630F"/>
    <w:rsid w:val="001906CD"/>
    <w:rsid w:val="00191B99"/>
    <w:rsid w:val="00197D29"/>
    <w:rsid w:val="00197FFE"/>
    <w:rsid w:val="001A02E3"/>
    <w:rsid w:val="001A1ADF"/>
    <w:rsid w:val="001A365C"/>
    <w:rsid w:val="001B171D"/>
    <w:rsid w:val="001B29A1"/>
    <w:rsid w:val="001B5169"/>
    <w:rsid w:val="001B6164"/>
    <w:rsid w:val="001C13D9"/>
    <w:rsid w:val="001C3E20"/>
    <w:rsid w:val="001C5B27"/>
    <w:rsid w:val="001D77ED"/>
    <w:rsid w:val="001E1180"/>
    <w:rsid w:val="001E23EA"/>
    <w:rsid w:val="001E6919"/>
    <w:rsid w:val="001E6958"/>
    <w:rsid w:val="001F13FA"/>
    <w:rsid w:val="00200A30"/>
    <w:rsid w:val="00201924"/>
    <w:rsid w:val="00202473"/>
    <w:rsid w:val="002053F2"/>
    <w:rsid w:val="00206D63"/>
    <w:rsid w:val="0021185D"/>
    <w:rsid w:val="00226777"/>
    <w:rsid w:val="00235BD1"/>
    <w:rsid w:val="0024150B"/>
    <w:rsid w:val="00242B0E"/>
    <w:rsid w:val="00247DF0"/>
    <w:rsid w:val="002510CF"/>
    <w:rsid w:val="00252776"/>
    <w:rsid w:val="00254813"/>
    <w:rsid w:val="00257FF2"/>
    <w:rsid w:val="0026175D"/>
    <w:rsid w:val="00265822"/>
    <w:rsid w:val="0026588D"/>
    <w:rsid w:val="0027105F"/>
    <w:rsid w:val="002711FB"/>
    <w:rsid w:val="00275D11"/>
    <w:rsid w:val="00283318"/>
    <w:rsid w:val="00285525"/>
    <w:rsid w:val="00291C69"/>
    <w:rsid w:val="00294CD8"/>
    <w:rsid w:val="002A270B"/>
    <w:rsid w:val="002A3563"/>
    <w:rsid w:val="002A40AE"/>
    <w:rsid w:val="002A50FD"/>
    <w:rsid w:val="002A6753"/>
    <w:rsid w:val="002B28D7"/>
    <w:rsid w:val="002B7EB6"/>
    <w:rsid w:val="002C0B61"/>
    <w:rsid w:val="002C15E6"/>
    <w:rsid w:val="002C247D"/>
    <w:rsid w:val="002C3345"/>
    <w:rsid w:val="002D409A"/>
    <w:rsid w:val="002F30E7"/>
    <w:rsid w:val="002F55EF"/>
    <w:rsid w:val="00300EEB"/>
    <w:rsid w:val="003013A9"/>
    <w:rsid w:val="003020B5"/>
    <w:rsid w:val="003027BB"/>
    <w:rsid w:val="00310A10"/>
    <w:rsid w:val="00325E9A"/>
    <w:rsid w:val="00327D25"/>
    <w:rsid w:val="003319A7"/>
    <w:rsid w:val="00334FE3"/>
    <w:rsid w:val="003421AE"/>
    <w:rsid w:val="003433D1"/>
    <w:rsid w:val="00344B24"/>
    <w:rsid w:val="003456B9"/>
    <w:rsid w:val="0035067D"/>
    <w:rsid w:val="00352047"/>
    <w:rsid w:val="00353A16"/>
    <w:rsid w:val="0035776D"/>
    <w:rsid w:val="00364FD9"/>
    <w:rsid w:val="00367C1B"/>
    <w:rsid w:val="0037178D"/>
    <w:rsid w:val="00376B61"/>
    <w:rsid w:val="00382407"/>
    <w:rsid w:val="003865CE"/>
    <w:rsid w:val="00386A64"/>
    <w:rsid w:val="00386FA1"/>
    <w:rsid w:val="00390142"/>
    <w:rsid w:val="0039196A"/>
    <w:rsid w:val="00392F00"/>
    <w:rsid w:val="00397377"/>
    <w:rsid w:val="003A22DE"/>
    <w:rsid w:val="003A2860"/>
    <w:rsid w:val="003A3C35"/>
    <w:rsid w:val="003A7D30"/>
    <w:rsid w:val="003B3C5C"/>
    <w:rsid w:val="003C23E1"/>
    <w:rsid w:val="003C47CA"/>
    <w:rsid w:val="003C7A6A"/>
    <w:rsid w:val="003D6DE1"/>
    <w:rsid w:val="003D6EC5"/>
    <w:rsid w:val="003D795C"/>
    <w:rsid w:val="003E30FB"/>
    <w:rsid w:val="003F24DD"/>
    <w:rsid w:val="003F26B1"/>
    <w:rsid w:val="003F2711"/>
    <w:rsid w:val="003F6C70"/>
    <w:rsid w:val="003F7CB9"/>
    <w:rsid w:val="00403333"/>
    <w:rsid w:val="00411735"/>
    <w:rsid w:val="0043654D"/>
    <w:rsid w:val="00451840"/>
    <w:rsid w:val="00457DE6"/>
    <w:rsid w:val="00460C9A"/>
    <w:rsid w:val="00463028"/>
    <w:rsid w:val="00464924"/>
    <w:rsid w:val="0047581D"/>
    <w:rsid w:val="00480289"/>
    <w:rsid w:val="00481279"/>
    <w:rsid w:val="00483368"/>
    <w:rsid w:val="0048600F"/>
    <w:rsid w:val="004912C5"/>
    <w:rsid w:val="00494011"/>
    <w:rsid w:val="004A0BF4"/>
    <w:rsid w:val="004A263B"/>
    <w:rsid w:val="004A408C"/>
    <w:rsid w:val="004A470A"/>
    <w:rsid w:val="004A684E"/>
    <w:rsid w:val="004A68EF"/>
    <w:rsid w:val="004B68AE"/>
    <w:rsid w:val="004C35B0"/>
    <w:rsid w:val="004C49EF"/>
    <w:rsid w:val="004C4A19"/>
    <w:rsid w:val="004C5570"/>
    <w:rsid w:val="004D00C9"/>
    <w:rsid w:val="004E08BF"/>
    <w:rsid w:val="004E16F5"/>
    <w:rsid w:val="004E3CC7"/>
    <w:rsid w:val="004E5B69"/>
    <w:rsid w:val="004F2A87"/>
    <w:rsid w:val="0050517E"/>
    <w:rsid w:val="00507238"/>
    <w:rsid w:val="00507C56"/>
    <w:rsid w:val="00511387"/>
    <w:rsid w:val="00517A81"/>
    <w:rsid w:val="0052344E"/>
    <w:rsid w:val="00526478"/>
    <w:rsid w:val="00530204"/>
    <w:rsid w:val="00534C5F"/>
    <w:rsid w:val="00540257"/>
    <w:rsid w:val="0054192F"/>
    <w:rsid w:val="00544EB3"/>
    <w:rsid w:val="0054594B"/>
    <w:rsid w:val="0054749B"/>
    <w:rsid w:val="00550077"/>
    <w:rsid w:val="00551CC6"/>
    <w:rsid w:val="005524E1"/>
    <w:rsid w:val="005563A5"/>
    <w:rsid w:val="00560541"/>
    <w:rsid w:val="005672D0"/>
    <w:rsid w:val="00571070"/>
    <w:rsid w:val="00572CEB"/>
    <w:rsid w:val="00576F15"/>
    <w:rsid w:val="005834C9"/>
    <w:rsid w:val="005962C6"/>
    <w:rsid w:val="005A1500"/>
    <w:rsid w:val="005A58BA"/>
    <w:rsid w:val="005A5D30"/>
    <w:rsid w:val="005A6AB9"/>
    <w:rsid w:val="005C333E"/>
    <w:rsid w:val="005C3AE7"/>
    <w:rsid w:val="005D0677"/>
    <w:rsid w:val="005D07C9"/>
    <w:rsid w:val="005D26F4"/>
    <w:rsid w:val="005E294C"/>
    <w:rsid w:val="005E2CE3"/>
    <w:rsid w:val="005F2F39"/>
    <w:rsid w:val="005F3F07"/>
    <w:rsid w:val="00603D04"/>
    <w:rsid w:val="00606857"/>
    <w:rsid w:val="00615F42"/>
    <w:rsid w:val="00621F51"/>
    <w:rsid w:val="006258C2"/>
    <w:rsid w:val="00626365"/>
    <w:rsid w:val="00630E22"/>
    <w:rsid w:val="0064168C"/>
    <w:rsid w:val="00650A3F"/>
    <w:rsid w:val="00657B46"/>
    <w:rsid w:val="006656DC"/>
    <w:rsid w:val="006751A9"/>
    <w:rsid w:val="006764EC"/>
    <w:rsid w:val="006835FE"/>
    <w:rsid w:val="0069156B"/>
    <w:rsid w:val="00693BFD"/>
    <w:rsid w:val="00695058"/>
    <w:rsid w:val="00695065"/>
    <w:rsid w:val="006A1038"/>
    <w:rsid w:val="006A4BCE"/>
    <w:rsid w:val="006A649A"/>
    <w:rsid w:val="006B1B49"/>
    <w:rsid w:val="006B415B"/>
    <w:rsid w:val="006B6390"/>
    <w:rsid w:val="006C0356"/>
    <w:rsid w:val="006C0843"/>
    <w:rsid w:val="006C1256"/>
    <w:rsid w:val="006C2B62"/>
    <w:rsid w:val="006C74B1"/>
    <w:rsid w:val="006E57AA"/>
    <w:rsid w:val="006F20CF"/>
    <w:rsid w:val="006F38ED"/>
    <w:rsid w:val="006F6711"/>
    <w:rsid w:val="00707D4D"/>
    <w:rsid w:val="0071360A"/>
    <w:rsid w:val="00714FC4"/>
    <w:rsid w:val="00716868"/>
    <w:rsid w:val="00723503"/>
    <w:rsid w:val="00730C04"/>
    <w:rsid w:val="0073597B"/>
    <w:rsid w:val="007378F6"/>
    <w:rsid w:val="0074545D"/>
    <w:rsid w:val="0074605E"/>
    <w:rsid w:val="007522E3"/>
    <w:rsid w:val="0075335B"/>
    <w:rsid w:val="00753C44"/>
    <w:rsid w:val="00754383"/>
    <w:rsid w:val="007564D1"/>
    <w:rsid w:val="00757232"/>
    <w:rsid w:val="00760679"/>
    <w:rsid w:val="00763628"/>
    <w:rsid w:val="007666DE"/>
    <w:rsid w:val="00766729"/>
    <w:rsid w:val="00767E99"/>
    <w:rsid w:val="0077181B"/>
    <w:rsid w:val="00772E62"/>
    <w:rsid w:val="00773D3F"/>
    <w:rsid w:val="0077789B"/>
    <w:rsid w:val="00780D29"/>
    <w:rsid w:val="00781F2F"/>
    <w:rsid w:val="007855F9"/>
    <w:rsid w:val="00791C8D"/>
    <w:rsid w:val="00794181"/>
    <w:rsid w:val="00794205"/>
    <w:rsid w:val="00797570"/>
    <w:rsid w:val="007A7961"/>
    <w:rsid w:val="007A7F6F"/>
    <w:rsid w:val="007B19AA"/>
    <w:rsid w:val="007B4C76"/>
    <w:rsid w:val="007C1519"/>
    <w:rsid w:val="007C2260"/>
    <w:rsid w:val="007D1C20"/>
    <w:rsid w:val="007D1E52"/>
    <w:rsid w:val="007D2358"/>
    <w:rsid w:val="007E39E4"/>
    <w:rsid w:val="007E6FB3"/>
    <w:rsid w:val="007F21B4"/>
    <w:rsid w:val="00802553"/>
    <w:rsid w:val="00803EAB"/>
    <w:rsid w:val="00804098"/>
    <w:rsid w:val="008046B5"/>
    <w:rsid w:val="008127C0"/>
    <w:rsid w:val="00812EDD"/>
    <w:rsid w:val="008139C5"/>
    <w:rsid w:val="0081650F"/>
    <w:rsid w:val="00832B31"/>
    <w:rsid w:val="00835BFC"/>
    <w:rsid w:val="008403E0"/>
    <w:rsid w:val="0084657B"/>
    <w:rsid w:val="00846F4E"/>
    <w:rsid w:val="00851833"/>
    <w:rsid w:val="00855944"/>
    <w:rsid w:val="00864A18"/>
    <w:rsid w:val="00870833"/>
    <w:rsid w:val="00871C76"/>
    <w:rsid w:val="00874571"/>
    <w:rsid w:val="00876123"/>
    <w:rsid w:val="00881F93"/>
    <w:rsid w:val="00882CB5"/>
    <w:rsid w:val="00883641"/>
    <w:rsid w:val="00884E69"/>
    <w:rsid w:val="00890082"/>
    <w:rsid w:val="00891262"/>
    <w:rsid w:val="008A48D2"/>
    <w:rsid w:val="008B0EF4"/>
    <w:rsid w:val="008B2610"/>
    <w:rsid w:val="008B471D"/>
    <w:rsid w:val="008B49E4"/>
    <w:rsid w:val="008B58E0"/>
    <w:rsid w:val="008B729C"/>
    <w:rsid w:val="008C2833"/>
    <w:rsid w:val="008C4A93"/>
    <w:rsid w:val="008C53A4"/>
    <w:rsid w:val="008D2E35"/>
    <w:rsid w:val="008E0E49"/>
    <w:rsid w:val="008E35FD"/>
    <w:rsid w:val="008E5CBB"/>
    <w:rsid w:val="008E6227"/>
    <w:rsid w:val="0090543D"/>
    <w:rsid w:val="009056C5"/>
    <w:rsid w:val="009262F2"/>
    <w:rsid w:val="009304C8"/>
    <w:rsid w:val="00932946"/>
    <w:rsid w:val="00937791"/>
    <w:rsid w:val="00951933"/>
    <w:rsid w:val="00954343"/>
    <w:rsid w:val="00955271"/>
    <w:rsid w:val="009626AA"/>
    <w:rsid w:val="00963C9C"/>
    <w:rsid w:val="00965B6B"/>
    <w:rsid w:val="009665E4"/>
    <w:rsid w:val="00971EDB"/>
    <w:rsid w:val="00974D50"/>
    <w:rsid w:val="00987ABE"/>
    <w:rsid w:val="00991EE4"/>
    <w:rsid w:val="009939DC"/>
    <w:rsid w:val="00993B9C"/>
    <w:rsid w:val="009B0D86"/>
    <w:rsid w:val="009B4E1E"/>
    <w:rsid w:val="009C03FB"/>
    <w:rsid w:val="009C4B4F"/>
    <w:rsid w:val="009D0544"/>
    <w:rsid w:val="009D1AF2"/>
    <w:rsid w:val="009D30E5"/>
    <w:rsid w:val="009E070A"/>
    <w:rsid w:val="009F0C02"/>
    <w:rsid w:val="009F5758"/>
    <w:rsid w:val="009F7B85"/>
    <w:rsid w:val="00A0283F"/>
    <w:rsid w:val="00A04F4A"/>
    <w:rsid w:val="00A16640"/>
    <w:rsid w:val="00A26343"/>
    <w:rsid w:val="00A408B5"/>
    <w:rsid w:val="00A529E2"/>
    <w:rsid w:val="00A539F8"/>
    <w:rsid w:val="00A6491A"/>
    <w:rsid w:val="00A6594E"/>
    <w:rsid w:val="00A727B6"/>
    <w:rsid w:val="00A749DA"/>
    <w:rsid w:val="00A76483"/>
    <w:rsid w:val="00A81CC6"/>
    <w:rsid w:val="00A83EC6"/>
    <w:rsid w:val="00A8732C"/>
    <w:rsid w:val="00A9062D"/>
    <w:rsid w:val="00A93F58"/>
    <w:rsid w:val="00A96329"/>
    <w:rsid w:val="00AA134B"/>
    <w:rsid w:val="00AA2CFE"/>
    <w:rsid w:val="00AA5FDA"/>
    <w:rsid w:val="00AA6291"/>
    <w:rsid w:val="00AA6440"/>
    <w:rsid w:val="00AC0C91"/>
    <w:rsid w:val="00AD37D4"/>
    <w:rsid w:val="00AD7986"/>
    <w:rsid w:val="00AE1188"/>
    <w:rsid w:val="00AE738C"/>
    <w:rsid w:val="00AF1046"/>
    <w:rsid w:val="00AF4466"/>
    <w:rsid w:val="00AF5D1E"/>
    <w:rsid w:val="00B040A9"/>
    <w:rsid w:val="00B11967"/>
    <w:rsid w:val="00B1711E"/>
    <w:rsid w:val="00B17CBE"/>
    <w:rsid w:val="00B17E26"/>
    <w:rsid w:val="00B231A4"/>
    <w:rsid w:val="00B25D20"/>
    <w:rsid w:val="00B31C99"/>
    <w:rsid w:val="00B3249C"/>
    <w:rsid w:val="00B524D5"/>
    <w:rsid w:val="00B53BA6"/>
    <w:rsid w:val="00B5731D"/>
    <w:rsid w:val="00B6095F"/>
    <w:rsid w:val="00B62C8D"/>
    <w:rsid w:val="00B6378B"/>
    <w:rsid w:val="00B63E3A"/>
    <w:rsid w:val="00B71C91"/>
    <w:rsid w:val="00B75965"/>
    <w:rsid w:val="00B771AD"/>
    <w:rsid w:val="00B814CB"/>
    <w:rsid w:val="00B817C3"/>
    <w:rsid w:val="00B937A2"/>
    <w:rsid w:val="00B96063"/>
    <w:rsid w:val="00BA0CF8"/>
    <w:rsid w:val="00BA1ADF"/>
    <w:rsid w:val="00BA51FC"/>
    <w:rsid w:val="00BB003A"/>
    <w:rsid w:val="00BB3358"/>
    <w:rsid w:val="00BB3382"/>
    <w:rsid w:val="00BB3643"/>
    <w:rsid w:val="00BC3DA0"/>
    <w:rsid w:val="00BC424B"/>
    <w:rsid w:val="00BE0FDE"/>
    <w:rsid w:val="00BE2BF8"/>
    <w:rsid w:val="00BF1067"/>
    <w:rsid w:val="00BF6AC5"/>
    <w:rsid w:val="00C01121"/>
    <w:rsid w:val="00C030A5"/>
    <w:rsid w:val="00C0400F"/>
    <w:rsid w:val="00C05A45"/>
    <w:rsid w:val="00C06564"/>
    <w:rsid w:val="00C0796F"/>
    <w:rsid w:val="00C11B34"/>
    <w:rsid w:val="00C1268C"/>
    <w:rsid w:val="00C12C5C"/>
    <w:rsid w:val="00C171FB"/>
    <w:rsid w:val="00C209C2"/>
    <w:rsid w:val="00C2267F"/>
    <w:rsid w:val="00C22AD8"/>
    <w:rsid w:val="00C2521F"/>
    <w:rsid w:val="00C31D5C"/>
    <w:rsid w:val="00C3557E"/>
    <w:rsid w:val="00C3594B"/>
    <w:rsid w:val="00C43102"/>
    <w:rsid w:val="00C4696B"/>
    <w:rsid w:val="00C476EE"/>
    <w:rsid w:val="00C50513"/>
    <w:rsid w:val="00C54503"/>
    <w:rsid w:val="00C63055"/>
    <w:rsid w:val="00C73B62"/>
    <w:rsid w:val="00C776B1"/>
    <w:rsid w:val="00C8147C"/>
    <w:rsid w:val="00C815FE"/>
    <w:rsid w:val="00C826B3"/>
    <w:rsid w:val="00C847AE"/>
    <w:rsid w:val="00C8604B"/>
    <w:rsid w:val="00C97956"/>
    <w:rsid w:val="00CA04C6"/>
    <w:rsid w:val="00CA1F5F"/>
    <w:rsid w:val="00CA26DD"/>
    <w:rsid w:val="00CB12EC"/>
    <w:rsid w:val="00CC09D7"/>
    <w:rsid w:val="00CC0AEC"/>
    <w:rsid w:val="00CC12B8"/>
    <w:rsid w:val="00CD22E3"/>
    <w:rsid w:val="00CD3AD1"/>
    <w:rsid w:val="00CD4E44"/>
    <w:rsid w:val="00CD5AE4"/>
    <w:rsid w:val="00CD7A7D"/>
    <w:rsid w:val="00CF2D8E"/>
    <w:rsid w:val="00CF2DFA"/>
    <w:rsid w:val="00CF5AD8"/>
    <w:rsid w:val="00D00122"/>
    <w:rsid w:val="00D01D2A"/>
    <w:rsid w:val="00D10B47"/>
    <w:rsid w:val="00D11EB1"/>
    <w:rsid w:val="00D1417B"/>
    <w:rsid w:val="00D17F17"/>
    <w:rsid w:val="00D23597"/>
    <w:rsid w:val="00D2540E"/>
    <w:rsid w:val="00D30BDC"/>
    <w:rsid w:val="00D3329F"/>
    <w:rsid w:val="00D43A21"/>
    <w:rsid w:val="00D57F88"/>
    <w:rsid w:val="00D7105C"/>
    <w:rsid w:val="00D73646"/>
    <w:rsid w:val="00D777B4"/>
    <w:rsid w:val="00D77A90"/>
    <w:rsid w:val="00D8360B"/>
    <w:rsid w:val="00D85676"/>
    <w:rsid w:val="00D96ADA"/>
    <w:rsid w:val="00DA2886"/>
    <w:rsid w:val="00DA5E50"/>
    <w:rsid w:val="00DA7D0C"/>
    <w:rsid w:val="00DB311C"/>
    <w:rsid w:val="00DB432D"/>
    <w:rsid w:val="00DB519B"/>
    <w:rsid w:val="00DC7694"/>
    <w:rsid w:val="00DC7FBE"/>
    <w:rsid w:val="00DD130E"/>
    <w:rsid w:val="00DD308E"/>
    <w:rsid w:val="00DD7630"/>
    <w:rsid w:val="00DF0C51"/>
    <w:rsid w:val="00DF0D47"/>
    <w:rsid w:val="00DF1652"/>
    <w:rsid w:val="00DF4287"/>
    <w:rsid w:val="00DF6D37"/>
    <w:rsid w:val="00E048ED"/>
    <w:rsid w:val="00E04FB3"/>
    <w:rsid w:val="00E05599"/>
    <w:rsid w:val="00E058F2"/>
    <w:rsid w:val="00E05D9C"/>
    <w:rsid w:val="00E06102"/>
    <w:rsid w:val="00E23E71"/>
    <w:rsid w:val="00E30F19"/>
    <w:rsid w:val="00E33C4A"/>
    <w:rsid w:val="00E357B9"/>
    <w:rsid w:val="00E4321E"/>
    <w:rsid w:val="00E44286"/>
    <w:rsid w:val="00E44B80"/>
    <w:rsid w:val="00E47623"/>
    <w:rsid w:val="00E504B2"/>
    <w:rsid w:val="00E50E3B"/>
    <w:rsid w:val="00E51F29"/>
    <w:rsid w:val="00E60529"/>
    <w:rsid w:val="00E70D86"/>
    <w:rsid w:val="00E7628E"/>
    <w:rsid w:val="00E82F54"/>
    <w:rsid w:val="00E8649B"/>
    <w:rsid w:val="00E871CD"/>
    <w:rsid w:val="00E90990"/>
    <w:rsid w:val="00E95D3D"/>
    <w:rsid w:val="00EA0E25"/>
    <w:rsid w:val="00EA173C"/>
    <w:rsid w:val="00EA5169"/>
    <w:rsid w:val="00EB0182"/>
    <w:rsid w:val="00EC127A"/>
    <w:rsid w:val="00EC1FF9"/>
    <w:rsid w:val="00EC2737"/>
    <w:rsid w:val="00EC308A"/>
    <w:rsid w:val="00EC60E5"/>
    <w:rsid w:val="00EE2716"/>
    <w:rsid w:val="00EE6450"/>
    <w:rsid w:val="00F01C2C"/>
    <w:rsid w:val="00F10ED8"/>
    <w:rsid w:val="00F222BE"/>
    <w:rsid w:val="00F22BB5"/>
    <w:rsid w:val="00F24179"/>
    <w:rsid w:val="00F301F1"/>
    <w:rsid w:val="00F30C22"/>
    <w:rsid w:val="00F33F1A"/>
    <w:rsid w:val="00F34AEC"/>
    <w:rsid w:val="00F4258A"/>
    <w:rsid w:val="00F539BC"/>
    <w:rsid w:val="00F547F7"/>
    <w:rsid w:val="00F54CCF"/>
    <w:rsid w:val="00F61D7A"/>
    <w:rsid w:val="00F637B3"/>
    <w:rsid w:val="00F63A62"/>
    <w:rsid w:val="00F66CF7"/>
    <w:rsid w:val="00F67BCB"/>
    <w:rsid w:val="00F77C57"/>
    <w:rsid w:val="00F80FF1"/>
    <w:rsid w:val="00F813C7"/>
    <w:rsid w:val="00F83566"/>
    <w:rsid w:val="00F83A9D"/>
    <w:rsid w:val="00F906B5"/>
    <w:rsid w:val="00F93784"/>
    <w:rsid w:val="00F971CC"/>
    <w:rsid w:val="00FA2CAA"/>
    <w:rsid w:val="00FA3DA1"/>
    <w:rsid w:val="00FA6554"/>
    <w:rsid w:val="00FB21C5"/>
    <w:rsid w:val="00FC7427"/>
    <w:rsid w:val="00FD0C88"/>
    <w:rsid w:val="00FE16C1"/>
    <w:rsid w:val="00FE19FF"/>
    <w:rsid w:val="00FE33A6"/>
    <w:rsid w:val="00FE5452"/>
    <w:rsid w:val="00FE5E88"/>
    <w:rsid w:val="00FF1A00"/>
    <w:rsid w:val="00FF28A1"/>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6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3865CE"/>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C2833"/>
    <w:rPr>
      <w:rFonts w:ascii="Bookman Old Style" w:eastAsia="Times New Roman" w:hAnsi="Bookman Old Style" w:cs="Times New Roman"/>
      <w:b/>
      <w:bCs/>
      <w:szCs w:val="20"/>
    </w:rPr>
  </w:style>
  <w:style w:type="paragraph" w:customStyle="1" w:styleId="Bullet">
    <w:name w:val="Bullet"/>
    <w:basedOn w:val="Normal"/>
    <w:rsid w:val="00C8604B"/>
    <w:pPr>
      <w:numPr>
        <w:numId w:val="41"/>
      </w:numPr>
      <w:spacing w:before="0" w:after="0"/>
    </w:pPr>
    <w:rPr>
      <w:rFonts w:ascii="Times New Roman" w:eastAsia="Times New Roman" w:hAnsi="Times New Roman" w:cs="Times New Roman"/>
      <w:szCs w:val="20"/>
    </w:rPr>
  </w:style>
  <w:style w:type="character" w:customStyle="1" w:styleId="apple-converted-space">
    <w:name w:val="apple-converted-space"/>
    <w:basedOn w:val="DefaultParagraphFont"/>
    <w:rsid w:val="006B415B"/>
  </w:style>
  <w:style w:type="character" w:customStyle="1" w:styleId="Heading3Char">
    <w:name w:val="Heading 3 Char"/>
    <w:basedOn w:val="DefaultParagraphFont"/>
    <w:link w:val="Heading3"/>
    <w:uiPriority w:val="9"/>
    <w:rsid w:val="003865CE"/>
    <w:rPr>
      <w:sz w:val="20"/>
    </w:rPr>
  </w:style>
  <w:style w:type="paragraph" w:styleId="BodyTextIndent">
    <w:name w:val="Body Text Indent"/>
    <w:basedOn w:val="Normal"/>
    <w:link w:val="BodyTextIndentChar"/>
    <w:uiPriority w:val="99"/>
    <w:unhideWhenUsed/>
    <w:rsid w:val="00197FFE"/>
    <w:pPr>
      <w:ind w:left="426"/>
    </w:pPr>
    <w:rPr>
      <w:rFonts w:cs="Arial"/>
    </w:rPr>
  </w:style>
  <w:style w:type="character" w:customStyle="1" w:styleId="BodyTextIndentChar">
    <w:name w:val="Body Text Indent Char"/>
    <w:basedOn w:val="DefaultParagraphFont"/>
    <w:link w:val="BodyTextIndent"/>
    <w:uiPriority w:val="99"/>
    <w:rsid w:val="00197FFE"/>
    <w:rPr>
      <w:rFonts w:cs="Arial"/>
      <w:sz w:val="20"/>
    </w:rPr>
  </w:style>
  <w:style w:type="paragraph" w:styleId="BodyText">
    <w:name w:val="Body Text"/>
    <w:basedOn w:val="Normal"/>
    <w:link w:val="BodyTextChar"/>
    <w:uiPriority w:val="99"/>
    <w:unhideWhenUsed/>
    <w:rsid w:val="00197FFE"/>
    <w:pPr>
      <w:pBdr>
        <w:top w:val="single" w:sz="4" w:space="1" w:color="auto"/>
        <w:left w:val="single" w:sz="4" w:space="4" w:color="auto"/>
        <w:bottom w:val="single" w:sz="4" w:space="1" w:color="auto"/>
        <w:right w:val="single" w:sz="4" w:space="4" w:color="auto"/>
      </w:pBdr>
    </w:pPr>
    <w:rPr>
      <w:rFonts w:cs="Arial"/>
    </w:rPr>
  </w:style>
  <w:style w:type="character" w:customStyle="1" w:styleId="BodyTextChar">
    <w:name w:val="Body Text Char"/>
    <w:basedOn w:val="DefaultParagraphFont"/>
    <w:link w:val="BodyText"/>
    <w:uiPriority w:val="99"/>
    <w:rsid w:val="00197FFE"/>
    <w:rPr>
      <w:rFonts w:cs="Arial"/>
      <w:sz w:val="20"/>
    </w:rPr>
  </w:style>
  <w:style w:type="character" w:styleId="FollowedHyperlink">
    <w:name w:val="FollowedHyperlink"/>
    <w:basedOn w:val="DefaultParagraphFont"/>
    <w:uiPriority w:val="99"/>
    <w:semiHidden/>
    <w:unhideWhenUsed/>
    <w:rsid w:val="001C13D9"/>
    <w:rPr>
      <w:color w:val="800080" w:themeColor="followedHyperlink"/>
      <w:u w:val="single"/>
    </w:rPr>
  </w:style>
  <w:style w:type="character" w:customStyle="1" w:styleId="articlealttitle">
    <w:name w:val="articlealttitle"/>
    <w:basedOn w:val="DefaultParagraphFont"/>
    <w:rsid w:val="00B817C3"/>
  </w:style>
  <w:style w:type="paragraph" w:styleId="PlainText">
    <w:name w:val="Plain Text"/>
    <w:basedOn w:val="Normal"/>
    <w:link w:val="PlainTextChar"/>
    <w:uiPriority w:val="99"/>
    <w:unhideWhenUsed/>
    <w:rsid w:val="007D1C20"/>
    <w:pPr>
      <w:spacing w:before="0" w:after="0"/>
    </w:pPr>
    <w:rPr>
      <w:rFonts w:ascii="Calibri" w:hAnsi="Calibri" w:cs="Consolas"/>
      <w:sz w:val="22"/>
      <w:szCs w:val="21"/>
    </w:rPr>
  </w:style>
  <w:style w:type="character" w:customStyle="1" w:styleId="PlainTextChar">
    <w:name w:val="Plain Text Char"/>
    <w:basedOn w:val="DefaultParagraphFont"/>
    <w:link w:val="PlainText"/>
    <w:uiPriority w:val="99"/>
    <w:rsid w:val="007D1C20"/>
    <w:rPr>
      <w:rFonts w:ascii="Calibri" w:hAnsi="Calibri" w:cs="Consolas"/>
      <w:szCs w:val="21"/>
    </w:rPr>
  </w:style>
  <w:style w:type="paragraph" w:styleId="BodyTextIndent2">
    <w:name w:val="Body Text Indent 2"/>
    <w:basedOn w:val="Normal"/>
    <w:link w:val="BodyTextIndent2Char"/>
    <w:uiPriority w:val="99"/>
    <w:unhideWhenUsed/>
    <w:rsid w:val="00A76483"/>
    <w:pPr>
      <w:spacing w:before="0" w:after="0"/>
      <w:ind w:left="425"/>
    </w:pPr>
    <w:rPr>
      <w:i/>
      <w:szCs w:val="20"/>
    </w:rPr>
  </w:style>
  <w:style w:type="character" w:customStyle="1" w:styleId="BodyTextIndent2Char">
    <w:name w:val="Body Text Indent 2 Char"/>
    <w:basedOn w:val="DefaultParagraphFont"/>
    <w:link w:val="BodyTextIndent2"/>
    <w:uiPriority w:val="99"/>
    <w:rsid w:val="00A76483"/>
    <w:rPr>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paragraph" w:styleId="Heading3">
    <w:name w:val="heading 3"/>
    <w:basedOn w:val="Normal"/>
    <w:next w:val="Normal"/>
    <w:link w:val="Heading3Char"/>
    <w:uiPriority w:val="9"/>
    <w:unhideWhenUsed/>
    <w:qFormat/>
    <w:rsid w:val="003865CE"/>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C2833"/>
    <w:rPr>
      <w:rFonts w:ascii="Bookman Old Style" w:eastAsia="Times New Roman" w:hAnsi="Bookman Old Style" w:cs="Times New Roman"/>
      <w:b/>
      <w:bCs/>
      <w:szCs w:val="20"/>
    </w:rPr>
  </w:style>
  <w:style w:type="paragraph" w:customStyle="1" w:styleId="Bullet">
    <w:name w:val="Bullet"/>
    <w:basedOn w:val="Normal"/>
    <w:rsid w:val="00C8604B"/>
    <w:pPr>
      <w:numPr>
        <w:numId w:val="41"/>
      </w:numPr>
      <w:spacing w:before="0" w:after="0"/>
    </w:pPr>
    <w:rPr>
      <w:rFonts w:ascii="Times New Roman" w:eastAsia="Times New Roman" w:hAnsi="Times New Roman" w:cs="Times New Roman"/>
      <w:szCs w:val="20"/>
    </w:rPr>
  </w:style>
  <w:style w:type="character" w:customStyle="1" w:styleId="apple-converted-space">
    <w:name w:val="apple-converted-space"/>
    <w:basedOn w:val="DefaultParagraphFont"/>
    <w:rsid w:val="006B415B"/>
  </w:style>
  <w:style w:type="character" w:customStyle="1" w:styleId="Heading3Char">
    <w:name w:val="Heading 3 Char"/>
    <w:basedOn w:val="DefaultParagraphFont"/>
    <w:link w:val="Heading3"/>
    <w:uiPriority w:val="9"/>
    <w:rsid w:val="003865CE"/>
    <w:rPr>
      <w:sz w:val="20"/>
    </w:rPr>
  </w:style>
  <w:style w:type="paragraph" w:styleId="BodyTextIndent">
    <w:name w:val="Body Text Indent"/>
    <w:basedOn w:val="Normal"/>
    <w:link w:val="BodyTextIndentChar"/>
    <w:uiPriority w:val="99"/>
    <w:unhideWhenUsed/>
    <w:rsid w:val="00197FFE"/>
    <w:pPr>
      <w:ind w:left="426"/>
    </w:pPr>
    <w:rPr>
      <w:rFonts w:cs="Arial"/>
    </w:rPr>
  </w:style>
  <w:style w:type="character" w:customStyle="1" w:styleId="BodyTextIndentChar">
    <w:name w:val="Body Text Indent Char"/>
    <w:basedOn w:val="DefaultParagraphFont"/>
    <w:link w:val="BodyTextIndent"/>
    <w:uiPriority w:val="99"/>
    <w:rsid w:val="00197FFE"/>
    <w:rPr>
      <w:rFonts w:cs="Arial"/>
      <w:sz w:val="20"/>
    </w:rPr>
  </w:style>
  <w:style w:type="paragraph" w:styleId="BodyText">
    <w:name w:val="Body Text"/>
    <w:basedOn w:val="Normal"/>
    <w:link w:val="BodyTextChar"/>
    <w:uiPriority w:val="99"/>
    <w:unhideWhenUsed/>
    <w:rsid w:val="00197FFE"/>
    <w:pPr>
      <w:pBdr>
        <w:top w:val="single" w:sz="4" w:space="1" w:color="auto"/>
        <w:left w:val="single" w:sz="4" w:space="4" w:color="auto"/>
        <w:bottom w:val="single" w:sz="4" w:space="1" w:color="auto"/>
        <w:right w:val="single" w:sz="4" w:space="4" w:color="auto"/>
      </w:pBdr>
    </w:pPr>
    <w:rPr>
      <w:rFonts w:cs="Arial"/>
    </w:rPr>
  </w:style>
  <w:style w:type="character" w:customStyle="1" w:styleId="BodyTextChar">
    <w:name w:val="Body Text Char"/>
    <w:basedOn w:val="DefaultParagraphFont"/>
    <w:link w:val="BodyText"/>
    <w:uiPriority w:val="99"/>
    <w:rsid w:val="00197FFE"/>
    <w:rPr>
      <w:rFonts w:cs="Arial"/>
      <w:sz w:val="20"/>
    </w:rPr>
  </w:style>
  <w:style w:type="character" w:styleId="FollowedHyperlink">
    <w:name w:val="FollowedHyperlink"/>
    <w:basedOn w:val="DefaultParagraphFont"/>
    <w:uiPriority w:val="99"/>
    <w:semiHidden/>
    <w:unhideWhenUsed/>
    <w:rsid w:val="001C13D9"/>
    <w:rPr>
      <w:color w:val="800080" w:themeColor="followedHyperlink"/>
      <w:u w:val="single"/>
    </w:rPr>
  </w:style>
  <w:style w:type="character" w:customStyle="1" w:styleId="articlealttitle">
    <w:name w:val="articlealttitle"/>
    <w:basedOn w:val="DefaultParagraphFont"/>
    <w:rsid w:val="00B817C3"/>
  </w:style>
  <w:style w:type="paragraph" w:styleId="PlainText">
    <w:name w:val="Plain Text"/>
    <w:basedOn w:val="Normal"/>
    <w:link w:val="PlainTextChar"/>
    <w:uiPriority w:val="99"/>
    <w:unhideWhenUsed/>
    <w:rsid w:val="007D1C20"/>
    <w:pPr>
      <w:spacing w:before="0" w:after="0"/>
    </w:pPr>
    <w:rPr>
      <w:rFonts w:ascii="Calibri" w:hAnsi="Calibri" w:cs="Consolas"/>
      <w:sz w:val="22"/>
      <w:szCs w:val="21"/>
    </w:rPr>
  </w:style>
  <w:style w:type="character" w:customStyle="1" w:styleId="PlainTextChar">
    <w:name w:val="Plain Text Char"/>
    <w:basedOn w:val="DefaultParagraphFont"/>
    <w:link w:val="PlainText"/>
    <w:uiPriority w:val="99"/>
    <w:rsid w:val="007D1C20"/>
    <w:rPr>
      <w:rFonts w:ascii="Calibri" w:hAnsi="Calibri" w:cs="Consolas"/>
      <w:szCs w:val="21"/>
    </w:rPr>
  </w:style>
  <w:style w:type="paragraph" w:styleId="BodyTextIndent2">
    <w:name w:val="Body Text Indent 2"/>
    <w:basedOn w:val="Normal"/>
    <w:link w:val="BodyTextIndent2Char"/>
    <w:uiPriority w:val="99"/>
    <w:unhideWhenUsed/>
    <w:rsid w:val="00A76483"/>
    <w:pPr>
      <w:spacing w:before="0" w:after="0"/>
      <w:ind w:left="425"/>
    </w:pPr>
    <w:rPr>
      <w:i/>
      <w:szCs w:val="20"/>
    </w:rPr>
  </w:style>
  <w:style w:type="character" w:customStyle="1" w:styleId="BodyTextIndent2Char">
    <w:name w:val="Body Text Indent 2 Char"/>
    <w:basedOn w:val="DefaultParagraphFont"/>
    <w:link w:val="BodyTextIndent2"/>
    <w:uiPriority w:val="99"/>
    <w:rsid w:val="00A76483"/>
    <w:rPr>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9480">
      <w:bodyDiv w:val="1"/>
      <w:marLeft w:val="0"/>
      <w:marRight w:val="0"/>
      <w:marTop w:val="0"/>
      <w:marBottom w:val="0"/>
      <w:divBdr>
        <w:top w:val="none" w:sz="0" w:space="0" w:color="auto"/>
        <w:left w:val="none" w:sz="0" w:space="0" w:color="auto"/>
        <w:bottom w:val="none" w:sz="0" w:space="0" w:color="auto"/>
        <w:right w:val="none" w:sz="0" w:space="0" w:color="auto"/>
      </w:divBdr>
    </w:div>
    <w:div w:id="111482061">
      <w:bodyDiv w:val="1"/>
      <w:marLeft w:val="0"/>
      <w:marRight w:val="0"/>
      <w:marTop w:val="0"/>
      <w:marBottom w:val="0"/>
      <w:divBdr>
        <w:top w:val="none" w:sz="0" w:space="0" w:color="auto"/>
        <w:left w:val="none" w:sz="0" w:space="0" w:color="auto"/>
        <w:bottom w:val="none" w:sz="0" w:space="0" w:color="auto"/>
        <w:right w:val="none" w:sz="0" w:space="0" w:color="auto"/>
      </w:divBdr>
    </w:div>
    <w:div w:id="230426087">
      <w:bodyDiv w:val="1"/>
      <w:marLeft w:val="0"/>
      <w:marRight w:val="0"/>
      <w:marTop w:val="0"/>
      <w:marBottom w:val="0"/>
      <w:divBdr>
        <w:top w:val="none" w:sz="0" w:space="0" w:color="auto"/>
        <w:left w:val="none" w:sz="0" w:space="0" w:color="auto"/>
        <w:bottom w:val="none" w:sz="0" w:space="0" w:color="auto"/>
        <w:right w:val="none" w:sz="0" w:space="0" w:color="auto"/>
      </w:divBdr>
    </w:div>
    <w:div w:id="265425133">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58168048">
      <w:bodyDiv w:val="1"/>
      <w:marLeft w:val="0"/>
      <w:marRight w:val="0"/>
      <w:marTop w:val="0"/>
      <w:marBottom w:val="0"/>
      <w:divBdr>
        <w:top w:val="none" w:sz="0" w:space="0" w:color="auto"/>
        <w:left w:val="none" w:sz="0" w:space="0" w:color="auto"/>
        <w:bottom w:val="none" w:sz="0" w:space="0" w:color="auto"/>
        <w:right w:val="none" w:sz="0" w:space="0" w:color="auto"/>
      </w:divBdr>
    </w:div>
    <w:div w:id="372340729">
      <w:bodyDiv w:val="1"/>
      <w:marLeft w:val="0"/>
      <w:marRight w:val="0"/>
      <w:marTop w:val="0"/>
      <w:marBottom w:val="0"/>
      <w:divBdr>
        <w:top w:val="none" w:sz="0" w:space="0" w:color="auto"/>
        <w:left w:val="none" w:sz="0" w:space="0" w:color="auto"/>
        <w:bottom w:val="none" w:sz="0" w:space="0" w:color="auto"/>
        <w:right w:val="none" w:sz="0" w:space="0" w:color="auto"/>
      </w:divBdr>
    </w:div>
    <w:div w:id="726609366">
      <w:bodyDiv w:val="1"/>
      <w:marLeft w:val="0"/>
      <w:marRight w:val="0"/>
      <w:marTop w:val="0"/>
      <w:marBottom w:val="0"/>
      <w:divBdr>
        <w:top w:val="none" w:sz="0" w:space="0" w:color="auto"/>
        <w:left w:val="none" w:sz="0" w:space="0" w:color="auto"/>
        <w:bottom w:val="none" w:sz="0" w:space="0" w:color="auto"/>
        <w:right w:val="none" w:sz="0" w:space="0" w:color="auto"/>
      </w:divBdr>
    </w:div>
    <w:div w:id="793249955">
      <w:bodyDiv w:val="1"/>
      <w:marLeft w:val="0"/>
      <w:marRight w:val="0"/>
      <w:marTop w:val="0"/>
      <w:marBottom w:val="0"/>
      <w:divBdr>
        <w:top w:val="none" w:sz="0" w:space="0" w:color="auto"/>
        <w:left w:val="none" w:sz="0" w:space="0" w:color="auto"/>
        <w:bottom w:val="none" w:sz="0" w:space="0" w:color="auto"/>
        <w:right w:val="none" w:sz="0" w:space="0" w:color="auto"/>
      </w:divBdr>
    </w:div>
    <w:div w:id="888538483">
      <w:bodyDiv w:val="1"/>
      <w:marLeft w:val="0"/>
      <w:marRight w:val="0"/>
      <w:marTop w:val="0"/>
      <w:marBottom w:val="0"/>
      <w:divBdr>
        <w:top w:val="none" w:sz="0" w:space="0" w:color="auto"/>
        <w:left w:val="none" w:sz="0" w:space="0" w:color="auto"/>
        <w:bottom w:val="none" w:sz="0" w:space="0" w:color="auto"/>
        <w:right w:val="none" w:sz="0" w:space="0" w:color="auto"/>
      </w:divBdr>
    </w:div>
    <w:div w:id="1023869964">
      <w:bodyDiv w:val="1"/>
      <w:marLeft w:val="0"/>
      <w:marRight w:val="0"/>
      <w:marTop w:val="0"/>
      <w:marBottom w:val="0"/>
      <w:divBdr>
        <w:top w:val="none" w:sz="0" w:space="0" w:color="auto"/>
        <w:left w:val="none" w:sz="0" w:space="0" w:color="auto"/>
        <w:bottom w:val="none" w:sz="0" w:space="0" w:color="auto"/>
        <w:right w:val="none" w:sz="0" w:space="0" w:color="auto"/>
      </w:divBdr>
    </w:div>
    <w:div w:id="1172526841">
      <w:bodyDiv w:val="1"/>
      <w:marLeft w:val="0"/>
      <w:marRight w:val="0"/>
      <w:marTop w:val="0"/>
      <w:marBottom w:val="0"/>
      <w:divBdr>
        <w:top w:val="none" w:sz="0" w:space="0" w:color="auto"/>
        <w:left w:val="none" w:sz="0" w:space="0" w:color="auto"/>
        <w:bottom w:val="none" w:sz="0" w:space="0" w:color="auto"/>
        <w:right w:val="none" w:sz="0" w:space="0" w:color="auto"/>
      </w:divBdr>
    </w:div>
    <w:div w:id="1307472956">
      <w:bodyDiv w:val="1"/>
      <w:marLeft w:val="0"/>
      <w:marRight w:val="0"/>
      <w:marTop w:val="0"/>
      <w:marBottom w:val="0"/>
      <w:divBdr>
        <w:top w:val="none" w:sz="0" w:space="0" w:color="auto"/>
        <w:left w:val="none" w:sz="0" w:space="0" w:color="auto"/>
        <w:bottom w:val="none" w:sz="0" w:space="0" w:color="auto"/>
        <w:right w:val="none" w:sz="0" w:space="0" w:color="auto"/>
      </w:divBdr>
    </w:div>
    <w:div w:id="1391533027">
      <w:bodyDiv w:val="1"/>
      <w:marLeft w:val="0"/>
      <w:marRight w:val="0"/>
      <w:marTop w:val="0"/>
      <w:marBottom w:val="0"/>
      <w:divBdr>
        <w:top w:val="none" w:sz="0" w:space="0" w:color="auto"/>
        <w:left w:val="none" w:sz="0" w:space="0" w:color="auto"/>
        <w:bottom w:val="none" w:sz="0" w:space="0" w:color="auto"/>
        <w:right w:val="none" w:sz="0" w:space="0" w:color="auto"/>
      </w:divBdr>
    </w:div>
    <w:div w:id="1406488040">
      <w:bodyDiv w:val="1"/>
      <w:marLeft w:val="0"/>
      <w:marRight w:val="0"/>
      <w:marTop w:val="0"/>
      <w:marBottom w:val="0"/>
      <w:divBdr>
        <w:top w:val="none" w:sz="0" w:space="0" w:color="auto"/>
        <w:left w:val="none" w:sz="0" w:space="0" w:color="auto"/>
        <w:bottom w:val="none" w:sz="0" w:space="0" w:color="auto"/>
        <w:right w:val="none" w:sz="0" w:space="0" w:color="auto"/>
      </w:divBdr>
    </w:div>
    <w:div w:id="1416630075">
      <w:bodyDiv w:val="1"/>
      <w:marLeft w:val="0"/>
      <w:marRight w:val="0"/>
      <w:marTop w:val="0"/>
      <w:marBottom w:val="0"/>
      <w:divBdr>
        <w:top w:val="none" w:sz="0" w:space="0" w:color="auto"/>
        <w:left w:val="none" w:sz="0" w:space="0" w:color="auto"/>
        <w:bottom w:val="none" w:sz="0" w:space="0" w:color="auto"/>
        <w:right w:val="none" w:sz="0" w:space="0" w:color="auto"/>
      </w:divBdr>
    </w:div>
    <w:div w:id="1450513185">
      <w:bodyDiv w:val="1"/>
      <w:marLeft w:val="0"/>
      <w:marRight w:val="0"/>
      <w:marTop w:val="0"/>
      <w:marBottom w:val="0"/>
      <w:divBdr>
        <w:top w:val="none" w:sz="0" w:space="0" w:color="auto"/>
        <w:left w:val="none" w:sz="0" w:space="0" w:color="auto"/>
        <w:bottom w:val="none" w:sz="0" w:space="0" w:color="auto"/>
        <w:right w:val="none" w:sz="0" w:space="0" w:color="auto"/>
      </w:divBdr>
    </w:div>
    <w:div w:id="1461073165">
      <w:bodyDiv w:val="1"/>
      <w:marLeft w:val="0"/>
      <w:marRight w:val="0"/>
      <w:marTop w:val="0"/>
      <w:marBottom w:val="0"/>
      <w:divBdr>
        <w:top w:val="none" w:sz="0" w:space="0" w:color="auto"/>
        <w:left w:val="none" w:sz="0" w:space="0" w:color="auto"/>
        <w:bottom w:val="none" w:sz="0" w:space="0" w:color="auto"/>
        <w:right w:val="none" w:sz="0" w:space="0" w:color="auto"/>
      </w:divBdr>
    </w:div>
    <w:div w:id="1610435181">
      <w:bodyDiv w:val="1"/>
      <w:marLeft w:val="0"/>
      <w:marRight w:val="0"/>
      <w:marTop w:val="0"/>
      <w:marBottom w:val="0"/>
      <w:divBdr>
        <w:top w:val="none" w:sz="0" w:space="0" w:color="auto"/>
        <w:left w:val="none" w:sz="0" w:space="0" w:color="auto"/>
        <w:bottom w:val="none" w:sz="0" w:space="0" w:color="auto"/>
        <w:right w:val="none" w:sz="0" w:space="0" w:color="auto"/>
      </w:divBdr>
    </w:div>
    <w:div w:id="1628470587">
      <w:bodyDiv w:val="1"/>
      <w:marLeft w:val="0"/>
      <w:marRight w:val="0"/>
      <w:marTop w:val="0"/>
      <w:marBottom w:val="0"/>
      <w:divBdr>
        <w:top w:val="none" w:sz="0" w:space="0" w:color="auto"/>
        <w:left w:val="none" w:sz="0" w:space="0" w:color="auto"/>
        <w:bottom w:val="none" w:sz="0" w:space="0" w:color="auto"/>
        <w:right w:val="none" w:sz="0" w:space="0" w:color="auto"/>
      </w:divBdr>
    </w:div>
    <w:div w:id="1816100379">
      <w:bodyDiv w:val="1"/>
      <w:marLeft w:val="0"/>
      <w:marRight w:val="0"/>
      <w:marTop w:val="0"/>
      <w:marBottom w:val="0"/>
      <w:divBdr>
        <w:top w:val="none" w:sz="0" w:space="0" w:color="auto"/>
        <w:left w:val="none" w:sz="0" w:space="0" w:color="auto"/>
        <w:bottom w:val="none" w:sz="0" w:space="0" w:color="auto"/>
        <w:right w:val="none" w:sz="0" w:space="0" w:color="auto"/>
      </w:divBdr>
    </w:div>
    <w:div w:id="1889220583">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 w:id="21407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ta@health.gov.au" TargetMode="External"/><Relationship Id="rId19" Type="http://schemas.openxmlformats.org/officeDocument/2006/relationships/image" Target="media/image3.t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2AF6-95FD-4110-8B4D-E7D11442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7711</Words>
  <Characters>42952</Characters>
  <Application>Microsoft Office Word</Application>
  <DocSecurity>0</DocSecurity>
  <Lines>976</Lines>
  <Paragraphs>456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1464 Application Form</dc:title>
  <dc:creator/>
  <cp:lastModifiedBy/>
  <cp:revision>1</cp:revision>
  <dcterms:created xsi:type="dcterms:W3CDTF">2017-03-21T01:05:00Z</dcterms:created>
  <dcterms:modified xsi:type="dcterms:W3CDTF">2017-03-21T01:06:00Z</dcterms:modified>
</cp:coreProperties>
</file>