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C7A" w:rsidRPr="00A20A17" w:rsidRDefault="006D3F24" w:rsidP="00161521">
      <w:pPr>
        <w:jc w:val="center"/>
        <w:rPr>
          <w:rFonts w:ascii="Arial" w:hAnsi="Arial" w:cs="Arial"/>
          <w:b/>
          <w:szCs w:val="24"/>
          <w:u w:val="single"/>
        </w:rPr>
      </w:pPr>
      <w:r>
        <w:rPr>
          <w:rFonts w:ascii="Arial" w:hAnsi="Arial" w:cs="Arial"/>
          <w:b/>
          <w:noProof/>
          <w:szCs w:val="24"/>
          <w:u w:val="single"/>
        </w:rPr>
        <w:drawing>
          <wp:inline distT="0" distB="0" distL="0" distR="0">
            <wp:extent cx="2626360" cy="1073785"/>
            <wp:effectExtent l="0" t="0" r="0" b="0"/>
            <wp:docPr id="1" name="Picture 1" descr="Medical Service Advisory Committee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 Service Advisory Committee 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6360" cy="1073785"/>
                    </a:xfrm>
                    <a:prstGeom prst="rect">
                      <a:avLst/>
                    </a:prstGeom>
                    <a:noFill/>
                    <a:ln>
                      <a:noFill/>
                    </a:ln>
                  </pic:spPr>
                </pic:pic>
              </a:graphicData>
            </a:graphic>
          </wp:inline>
        </w:drawing>
      </w:r>
    </w:p>
    <w:p w:rsidR="004C0814" w:rsidRPr="00BD2BC2" w:rsidRDefault="00C97E20" w:rsidP="007F09C5">
      <w:pPr>
        <w:pStyle w:val="Heading1"/>
        <w:jc w:val="center"/>
        <w:rPr>
          <w:rFonts w:ascii="Times New Roman" w:hAnsi="Times New Roman" w:cs="Times New Roman"/>
          <w:color w:val="auto"/>
        </w:rPr>
      </w:pPr>
      <w:r w:rsidRPr="00BD2BC2">
        <w:rPr>
          <w:rFonts w:ascii="Times New Roman" w:hAnsi="Times New Roman" w:cs="Times New Roman"/>
          <w:color w:val="auto"/>
        </w:rPr>
        <w:t>Public Summary Document</w:t>
      </w:r>
    </w:p>
    <w:p w:rsidR="007F09C5" w:rsidRPr="00BD2BC2" w:rsidRDefault="007F09C5" w:rsidP="007F09C5"/>
    <w:p w:rsidR="004C0814" w:rsidRPr="00BD2BC2" w:rsidRDefault="004C0814" w:rsidP="00BD2BC2">
      <w:pPr>
        <w:rPr>
          <w:b/>
          <w:sz w:val="28"/>
          <w:szCs w:val="28"/>
        </w:rPr>
      </w:pPr>
      <w:r w:rsidRPr="00BD2BC2">
        <w:rPr>
          <w:b/>
          <w:sz w:val="28"/>
          <w:szCs w:val="28"/>
        </w:rPr>
        <w:t xml:space="preserve">Application No. </w:t>
      </w:r>
      <w:r w:rsidR="007C35C0" w:rsidRPr="00BD2BC2">
        <w:rPr>
          <w:b/>
          <w:sz w:val="28"/>
          <w:szCs w:val="28"/>
        </w:rPr>
        <w:t>11</w:t>
      </w:r>
      <w:r w:rsidR="003A27E5" w:rsidRPr="00BD2BC2">
        <w:rPr>
          <w:b/>
          <w:sz w:val="28"/>
          <w:szCs w:val="28"/>
        </w:rPr>
        <w:t>66</w:t>
      </w:r>
      <w:r w:rsidR="007F09C5" w:rsidRPr="00BD2BC2">
        <w:rPr>
          <w:b/>
          <w:sz w:val="28"/>
          <w:szCs w:val="28"/>
        </w:rPr>
        <w:t xml:space="preserve"> - </w:t>
      </w:r>
      <w:r w:rsidR="003A27E5" w:rsidRPr="00BD2BC2">
        <w:rPr>
          <w:b/>
          <w:sz w:val="28"/>
          <w:szCs w:val="28"/>
        </w:rPr>
        <w:t xml:space="preserve">Radiofrequency ablation for the treatment of varicose veins due to chronic </w:t>
      </w:r>
      <w:r w:rsidR="00F55880" w:rsidRPr="00BD2BC2">
        <w:rPr>
          <w:b/>
          <w:sz w:val="28"/>
          <w:szCs w:val="28"/>
        </w:rPr>
        <w:t xml:space="preserve">venous </w:t>
      </w:r>
      <w:r w:rsidR="003A27E5" w:rsidRPr="00BD2BC2">
        <w:rPr>
          <w:b/>
          <w:sz w:val="28"/>
          <w:szCs w:val="28"/>
        </w:rPr>
        <w:t>insufficiency</w:t>
      </w:r>
    </w:p>
    <w:p w:rsidR="00BD2BC2" w:rsidRPr="00BD2BC2" w:rsidRDefault="00BD2BC2" w:rsidP="00EB420B">
      <w:pPr>
        <w:rPr>
          <w:rStyle w:val="Emphasis"/>
          <w:b/>
          <w:i w:val="0"/>
          <w:sz w:val="28"/>
          <w:szCs w:val="28"/>
        </w:rPr>
      </w:pPr>
    </w:p>
    <w:p w:rsidR="006156C1" w:rsidRPr="00BD2BC2" w:rsidRDefault="003D0F7D" w:rsidP="00EB420B">
      <w:pPr>
        <w:rPr>
          <w:rStyle w:val="Emphasis"/>
          <w:i w:val="0"/>
          <w:sz w:val="28"/>
          <w:szCs w:val="28"/>
        </w:rPr>
      </w:pPr>
      <w:r w:rsidRPr="00BD2BC2">
        <w:rPr>
          <w:rStyle w:val="Emphasis"/>
          <w:i w:val="0"/>
          <w:sz w:val="28"/>
          <w:szCs w:val="28"/>
        </w:rPr>
        <w:t>Applicant</w:t>
      </w:r>
      <w:r w:rsidR="004C0814" w:rsidRPr="00BD2BC2">
        <w:rPr>
          <w:rStyle w:val="Emphasis"/>
          <w:i w:val="0"/>
          <w:sz w:val="28"/>
          <w:szCs w:val="28"/>
        </w:rPr>
        <w:t>:</w:t>
      </w:r>
      <w:r w:rsidR="00BD2BC2" w:rsidRPr="00BD2BC2">
        <w:rPr>
          <w:rStyle w:val="Emphasis"/>
          <w:i w:val="0"/>
          <w:sz w:val="28"/>
          <w:szCs w:val="28"/>
        </w:rPr>
        <w:tab/>
      </w:r>
      <w:r w:rsidR="006D3F24" w:rsidRPr="00BD2BC2">
        <w:rPr>
          <w:rStyle w:val="Emphasis"/>
          <w:i w:val="0"/>
          <w:sz w:val="28"/>
          <w:szCs w:val="28"/>
        </w:rPr>
        <w:t>C</w:t>
      </w:r>
      <w:r w:rsidR="00F81F52" w:rsidRPr="00BD2BC2">
        <w:rPr>
          <w:rStyle w:val="Emphasis"/>
          <w:i w:val="0"/>
          <w:sz w:val="28"/>
          <w:szCs w:val="28"/>
        </w:rPr>
        <w:t>ovidien</w:t>
      </w:r>
      <w:r w:rsidR="00B9038F" w:rsidRPr="00BD2BC2">
        <w:rPr>
          <w:rStyle w:val="Emphasis"/>
          <w:i w:val="0"/>
          <w:sz w:val="28"/>
          <w:szCs w:val="28"/>
        </w:rPr>
        <w:t xml:space="preserve"> Pty Ltd</w:t>
      </w:r>
    </w:p>
    <w:p w:rsidR="004C0814" w:rsidRPr="00BD2BC2" w:rsidRDefault="004C0814" w:rsidP="00EB420B">
      <w:pPr>
        <w:rPr>
          <w:rStyle w:val="Emphasis"/>
          <w:i w:val="0"/>
          <w:sz w:val="28"/>
          <w:szCs w:val="28"/>
        </w:rPr>
      </w:pPr>
      <w:r w:rsidRPr="00BD2BC2">
        <w:rPr>
          <w:rStyle w:val="Emphasis"/>
          <w:i w:val="0"/>
          <w:sz w:val="28"/>
          <w:szCs w:val="28"/>
        </w:rPr>
        <w:t xml:space="preserve">Date </w:t>
      </w:r>
      <w:r w:rsidR="0009141A" w:rsidRPr="00BD2BC2">
        <w:rPr>
          <w:rStyle w:val="Emphasis"/>
          <w:i w:val="0"/>
          <w:sz w:val="28"/>
          <w:szCs w:val="28"/>
        </w:rPr>
        <w:t>of MSAC</w:t>
      </w:r>
      <w:r w:rsidRPr="00BD2BC2">
        <w:rPr>
          <w:rStyle w:val="Emphasis"/>
          <w:i w:val="0"/>
          <w:sz w:val="28"/>
          <w:szCs w:val="28"/>
        </w:rPr>
        <w:t xml:space="preserve"> consideration:</w:t>
      </w:r>
      <w:r w:rsidR="00711B97" w:rsidRPr="00BD2BC2">
        <w:rPr>
          <w:rStyle w:val="Emphasis"/>
          <w:i w:val="0"/>
          <w:sz w:val="28"/>
          <w:szCs w:val="28"/>
        </w:rPr>
        <w:tab/>
      </w:r>
      <w:r w:rsidR="00BD2BC2" w:rsidRPr="00BD2BC2">
        <w:rPr>
          <w:rStyle w:val="Emphasis"/>
          <w:i w:val="0"/>
          <w:sz w:val="28"/>
          <w:szCs w:val="28"/>
        </w:rPr>
        <w:tab/>
      </w:r>
      <w:r w:rsidR="003A27E5" w:rsidRPr="00BD2BC2">
        <w:rPr>
          <w:rStyle w:val="Emphasis"/>
          <w:i w:val="0"/>
          <w:sz w:val="28"/>
          <w:szCs w:val="28"/>
        </w:rPr>
        <w:t>2 August</w:t>
      </w:r>
      <w:r w:rsidR="0009141A" w:rsidRPr="00BD2BC2">
        <w:rPr>
          <w:rStyle w:val="Emphasis"/>
          <w:i w:val="0"/>
          <w:sz w:val="28"/>
          <w:szCs w:val="28"/>
        </w:rPr>
        <w:t xml:space="preserve"> </w:t>
      </w:r>
      <w:r w:rsidR="00882E9C" w:rsidRPr="00BD2BC2">
        <w:rPr>
          <w:rStyle w:val="Emphasis"/>
          <w:i w:val="0"/>
          <w:sz w:val="28"/>
          <w:szCs w:val="28"/>
        </w:rPr>
        <w:t>2012</w:t>
      </w:r>
    </w:p>
    <w:p w:rsidR="00DF4B27" w:rsidRPr="00BD2BC2" w:rsidRDefault="00DF4B27" w:rsidP="00161521">
      <w:pPr>
        <w:rPr>
          <w:szCs w:val="24"/>
        </w:rPr>
      </w:pPr>
    </w:p>
    <w:p w:rsidR="0012732A" w:rsidRPr="00BD2BC2" w:rsidRDefault="00937076" w:rsidP="00161521">
      <w:pPr>
        <w:numPr>
          <w:ilvl w:val="0"/>
          <w:numId w:val="2"/>
        </w:numPr>
        <w:tabs>
          <w:tab w:val="left" w:pos="720"/>
          <w:tab w:val="left" w:pos="1140"/>
        </w:tabs>
        <w:ind w:left="720"/>
        <w:rPr>
          <w:b/>
          <w:bCs/>
          <w:szCs w:val="24"/>
        </w:rPr>
      </w:pPr>
      <w:r w:rsidRPr="00BD2BC2">
        <w:rPr>
          <w:b/>
          <w:szCs w:val="24"/>
        </w:rPr>
        <w:t xml:space="preserve">Purpose of </w:t>
      </w:r>
      <w:r w:rsidR="00E857D4" w:rsidRPr="00BD2BC2">
        <w:rPr>
          <w:b/>
          <w:szCs w:val="24"/>
        </w:rPr>
        <w:t>a</w:t>
      </w:r>
      <w:r w:rsidRPr="00BD2BC2">
        <w:rPr>
          <w:b/>
          <w:szCs w:val="24"/>
        </w:rPr>
        <w:t>pplication</w:t>
      </w:r>
    </w:p>
    <w:p w:rsidR="00FE7800" w:rsidRPr="00BD2BC2" w:rsidRDefault="008D5ED1" w:rsidP="006D3F24">
      <w:pPr>
        <w:tabs>
          <w:tab w:val="left" w:pos="720"/>
          <w:tab w:val="left" w:pos="1140"/>
        </w:tabs>
        <w:rPr>
          <w:szCs w:val="24"/>
          <w:lang w:val="en-US"/>
        </w:rPr>
      </w:pPr>
      <w:r w:rsidRPr="00BD2BC2">
        <w:rPr>
          <w:szCs w:val="24"/>
          <w:lang w:val="en-US"/>
        </w:rPr>
        <w:t>In February 2011, an application was received from Covidien Pty Ltd, requesting Medicare Benefits Schedule (MBS) listing of radiofrequency ablation (RFA) for treatment of varicose veins due to chronic venous insufficiency.</w:t>
      </w:r>
      <w:r w:rsidR="00711B97" w:rsidRPr="00BD2BC2">
        <w:rPr>
          <w:szCs w:val="24"/>
          <w:lang w:val="en-US"/>
        </w:rPr>
        <w:t xml:space="preserve"> </w:t>
      </w:r>
    </w:p>
    <w:p w:rsidR="00711B97" w:rsidRPr="00BD2BC2" w:rsidRDefault="00711B97" w:rsidP="006D3F24">
      <w:pPr>
        <w:tabs>
          <w:tab w:val="left" w:pos="720"/>
          <w:tab w:val="left" w:pos="1140"/>
        </w:tabs>
      </w:pPr>
    </w:p>
    <w:p w:rsidR="005C3C28" w:rsidRPr="00BD2BC2" w:rsidRDefault="00B149C6" w:rsidP="00161521">
      <w:pPr>
        <w:numPr>
          <w:ilvl w:val="0"/>
          <w:numId w:val="1"/>
        </w:numPr>
        <w:tabs>
          <w:tab w:val="left" w:pos="720"/>
          <w:tab w:val="left" w:pos="1140"/>
        </w:tabs>
        <w:ind w:hanging="1080"/>
        <w:rPr>
          <w:b/>
          <w:szCs w:val="24"/>
        </w:rPr>
      </w:pPr>
      <w:r w:rsidRPr="00BD2BC2">
        <w:rPr>
          <w:b/>
          <w:szCs w:val="24"/>
        </w:rPr>
        <w:t>Background</w:t>
      </w:r>
    </w:p>
    <w:p w:rsidR="00DE0CDF" w:rsidRPr="00BD2BC2" w:rsidRDefault="0065480B" w:rsidP="00DE0CDF">
      <w:pPr>
        <w:tabs>
          <w:tab w:val="left" w:pos="720"/>
          <w:tab w:val="left" w:pos="1140"/>
        </w:tabs>
        <w:rPr>
          <w:szCs w:val="24"/>
          <w:lang w:val="en-US"/>
        </w:rPr>
      </w:pPr>
      <w:r w:rsidRPr="00BD2BC2">
        <w:rPr>
          <w:szCs w:val="24"/>
        </w:rPr>
        <w:t xml:space="preserve">MSAC has not previously assessed RFA for treatment of </w:t>
      </w:r>
      <w:r w:rsidRPr="00BD2BC2">
        <w:rPr>
          <w:szCs w:val="24"/>
          <w:lang w:val="en-US"/>
        </w:rPr>
        <w:t xml:space="preserve">varicose veins due to chronic venous insufficiency. </w:t>
      </w:r>
    </w:p>
    <w:p w:rsidR="00711B97" w:rsidRPr="00BD2BC2" w:rsidRDefault="00711B97" w:rsidP="00DE0CDF">
      <w:pPr>
        <w:tabs>
          <w:tab w:val="left" w:pos="720"/>
          <w:tab w:val="left" w:pos="1140"/>
        </w:tabs>
        <w:rPr>
          <w:b/>
          <w:szCs w:val="24"/>
        </w:rPr>
      </w:pPr>
    </w:p>
    <w:p w:rsidR="00B149C6" w:rsidRPr="00BD2BC2" w:rsidRDefault="00B149C6" w:rsidP="00161521">
      <w:pPr>
        <w:numPr>
          <w:ilvl w:val="0"/>
          <w:numId w:val="1"/>
        </w:numPr>
        <w:tabs>
          <w:tab w:val="left" w:pos="720"/>
          <w:tab w:val="left" w:pos="1140"/>
        </w:tabs>
        <w:ind w:left="706" w:hanging="706"/>
        <w:rPr>
          <w:b/>
          <w:szCs w:val="24"/>
        </w:rPr>
      </w:pPr>
      <w:r w:rsidRPr="00BD2BC2">
        <w:rPr>
          <w:b/>
          <w:szCs w:val="24"/>
        </w:rPr>
        <w:t>Prerequisites</w:t>
      </w:r>
      <w:r w:rsidR="00E857D4" w:rsidRPr="00BD2BC2">
        <w:rPr>
          <w:b/>
          <w:szCs w:val="24"/>
        </w:rPr>
        <w:t xml:space="preserve"> to implementation of any funding advice</w:t>
      </w:r>
    </w:p>
    <w:p w:rsidR="00D41F70" w:rsidRPr="00BD2BC2" w:rsidRDefault="00D41F70" w:rsidP="00161521">
      <w:pPr>
        <w:rPr>
          <w:szCs w:val="24"/>
          <w:lang w:val="en-US"/>
        </w:rPr>
      </w:pPr>
      <w:r w:rsidRPr="00BD2BC2">
        <w:rPr>
          <w:szCs w:val="24"/>
          <w:lang w:val="en-US"/>
        </w:rPr>
        <w:t>MSAC noted that there were three devices currently approved by the Therapeutic Goods Administration for use in treating varicose veins with RFA when the Decision Analytic Protocol (DAP) was made final in January 2012.</w:t>
      </w:r>
    </w:p>
    <w:p w:rsidR="00711B97" w:rsidRPr="00BD2BC2" w:rsidRDefault="00711B97" w:rsidP="00161521"/>
    <w:p w:rsidR="00A34BD3" w:rsidRPr="00BD2BC2" w:rsidRDefault="00133D8B" w:rsidP="00161521">
      <w:pPr>
        <w:numPr>
          <w:ilvl w:val="0"/>
          <w:numId w:val="1"/>
        </w:numPr>
        <w:tabs>
          <w:tab w:val="clear" w:pos="1080"/>
          <w:tab w:val="num" w:pos="709"/>
        </w:tabs>
        <w:ind w:left="706" w:hanging="706"/>
        <w:rPr>
          <w:b/>
        </w:rPr>
      </w:pPr>
      <w:r w:rsidRPr="00BD2BC2">
        <w:rPr>
          <w:b/>
        </w:rPr>
        <w:t>Proposal for public funding</w:t>
      </w:r>
    </w:p>
    <w:p w:rsidR="00D41F70" w:rsidRPr="00BD2BC2" w:rsidRDefault="00D41F70" w:rsidP="00161521">
      <w:pPr>
        <w:tabs>
          <w:tab w:val="left" w:pos="720"/>
          <w:tab w:val="left" w:pos="1140"/>
        </w:tabs>
        <w:rPr>
          <w:szCs w:val="24"/>
          <w:lang w:val="en-US"/>
        </w:rPr>
      </w:pPr>
      <w:r w:rsidRPr="00BD2BC2">
        <w:rPr>
          <w:szCs w:val="24"/>
          <w:lang w:val="en-US"/>
        </w:rPr>
        <w:t xml:space="preserve">Two MBS items were proposed </w:t>
      </w:r>
      <w:r w:rsidR="00EA6738" w:rsidRPr="00BD2BC2">
        <w:rPr>
          <w:szCs w:val="24"/>
          <w:lang w:val="en-US"/>
        </w:rPr>
        <w:t xml:space="preserve">by the </w:t>
      </w:r>
      <w:proofErr w:type="gramStart"/>
      <w:r w:rsidR="00EA6738" w:rsidRPr="00BD2BC2">
        <w:rPr>
          <w:szCs w:val="24"/>
          <w:lang w:val="en-US"/>
        </w:rPr>
        <w:t xml:space="preserve">applicant </w:t>
      </w:r>
      <w:r w:rsidRPr="00BD2BC2">
        <w:rPr>
          <w:szCs w:val="24"/>
          <w:lang w:val="en-US"/>
        </w:rPr>
        <w:t>that are</w:t>
      </w:r>
      <w:proofErr w:type="gramEnd"/>
      <w:r w:rsidRPr="00BD2BC2">
        <w:rPr>
          <w:szCs w:val="24"/>
          <w:lang w:val="en-US"/>
        </w:rPr>
        <w:t xml:space="preserve"> equivalent to MBS items 32520 and 32522 for </w:t>
      </w:r>
      <w:r w:rsidRPr="00BD2BC2">
        <w:rPr>
          <w:szCs w:val="24"/>
          <w:lang w:eastAsia="en-US"/>
        </w:rPr>
        <w:t>endovenous laser therapy (ELT)</w:t>
      </w:r>
      <w:r w:rsidRPr="00BD2BC2">
        <w:rPr>
          <w:szCs w:val="24"/>
          <w:lang w:val="en-US"/>
        </w:rPr>
        <w:t>.</w:t>
      </w:r>
    </w:p>
    <w:p w:rsidR="00711B97" w:rsidRPr="00BD2BC2" w:rsidRDefault="00711B97" w:rsidP="00161521">
      <w:pPr>
        <w:tabs>
          <w:tab w:val="left" w:pos="720"/>
          <w:tab w:val="left" w:pos="1140"/>
        </w:tabs>
        <w:rPr>
          <w:szCs w:val="24"/>
        </w:rPr>
      </w:pPr>
    </w:p>
    <w:p w:rsidR="00426F5C" w:rsidRPr="00BD2BC2" w:rsidRDefault="00786F37" w:rsidP="00161521">
      <w:pPr>
        <w:tabs>
          <w:tab w:val="left" w:pos="720"/>
          <w:tab w:val="left" w:pos="1140"/>
        </w:tabs>
        <w:rPr>
          <w:b/>
          <w:szCs w:val="24"/>
        </w:rPr>
      </w:pPr>
      <w:r w:rsidRPr="00BD2BC2">
        <w:rPr>
          <w:b/>
          <w:szCs w:val="24"/>
        </w:rPr>
        <w:t>5</w:t>
      </w:r>
      <w:r w:rsidR="00937076" w:rsidRPr="00BD2BC2">
        <w:rPr>
          <w:b/>
          <w:szCs w:val="24"/>
        </w:rPr>
        <w:t>.</w:t>
      </w:r>
      <w:r w:rsidR="00937076" w:rsidRPr="00BD2BC2">
        <w:rPr>
          <w:b/>
          <w:szCs w:val="24"/>
        </w:rPr>
        <w:tab/>
      </w:r>
      <w:r w:rsidR="00D03BC1" w:rsidRPr="00BD2BC2">
        <w:rPr>
          <w:b/>
          <w:szCs w:val="24"/>
        </w:rPr>
        <w:t>Consumer Impact Statement</w:t>
      </w:r>
    </w:p>
    <w:p w:rsidR="00D41F70" w:rsidRPr="00BD2BC2" w:rsidRDefault="00D41F70" w:rsidP="00D41F70">
      <w:pPr>
        <w:tabs>
          <w:tab w:val="left" w:pos="720"/>
          <w:tab w:val="left" w:pos="1140"/>
        </w:tabs>
        <w:rPr>
          <w:szCs w:val="24"/>
          <w:lang w:val="en-US"/>
        </w:rPr>
      </w:pPr>
      <w:r w:rsidRPr="00BD2BC2">
        <w:rPr>
          <w:szCs w:val="24"/>
          <w:lang w:val="en-US"/>
        </w:rPr>
        <w:t xml:space="preserve">The submission-based assessment report considered by MSAC stated that patients will benefit from RFA being listed on the MBS because: </w:t>
      </w:r>
    </w:p>
    <w:p w:rsidR="00D41F70" w:rsidRPr="00BD2BC2" w:rsidRDefault="00D41F70" w:rsidP="00D41F70">
      <w:pPr>
        <w:numPr>
          <w:ilvl w:val="0"/>
          <w:numId w:val="7"/>
        </w:numPr>
        <w:tabs>
          <w:tab w:val="left" w:pos="720"/>
          <w:tab w:val="left" w:pos="1140"/>
        </w:tabs>
        <w:rPr>
          <w:b/>
          <w:szCs w:val="24"/>
        </w:rPr>
      </w:pPr>
      <w:r w:rsidRPr="00BD2BC2">
        <w:rPr>
          <w:szCs w:val="24"/>
          <w:lang w:val="en-US"/>
        </w:rPr>
        <w:t xml:space="preserve">it provides an alternative not currently available to them; </w:t>
      </w:r>
    </w:p>
    <w:p w:rsidR="00D41F70" w:rsidRPr="00BD2BC2" w:rsidRDefault="00D41F70" w:rsidP="00D41F70">
      <w:pPr>
        <w:numPr>
          <w:ilvl w:val="0"/>
          <w:numId w:val="7"/>
        </w:numPr>
        <w:tabs>
          <w:tab w:val="left" w:pos="720"/>
          <w:tab w:val="left" w:pos="1140"/>
        </w:tabs>
        <w:rPr>
          <w:b/>
          <w:szCs w:val="24"/>
        </w:rPr>
      </w:pPr>
      <w:r w:rsidRPr="00BD2BC2">
        <w:rPr>
          <w:szCs w:val="24"/>
          <w:lang w:val="en-US"/>
        </w:rPr>
        <w:t xml:space="preserve">it will reduce the risk of post-operative pain and bruising; </w:t>
      </w:r>
    </w:p>
    <w:p w:rsidR="00D41F70" w:rsidRPr="00BD2BC2" w:rsidRDefault="00D41F70" w:rsidP="00D41F70">
      <w:pPr>
        <w:numPr>
          <w:ilvl w:val="0"/>
          <w:numId w:val="7"/>
        </w:numPr>
        <w:tabs>
          <w:tab w:val="left" w:pos="720"/>
          <w:tab w:val="left" w:pos="1140"/>
        </w:tabs>
        <w:rPr>
          <w:b/>
          <w:szCs w:val="24"/>
        </w:rPr>
      </w:pPr>
      <w:r w:rsidRPr="00BD2BC2">
        <w:rPr>
          <w:szCs w:val="24"/>
          <w:lang w:val="en-US"/>
        </w:rPr>
        <w:t xml:space="preserve">patients will experience improvements in quality of life associated with a reduction in this pain and bruising; and </w:t>
      </w:r>
    </w:p>
    <w:p w:rsidR="003F0DB7" w:rsidRPr="00BD2BC2" w:rsidRDefault="00D41F70" w:rsidP="00161521">
      <w:pPr>
        <w:numPr>
          <w:ilvl w:val="0"/>
          <w:numId w:val="7"/>
        </w:numPr>
        <w:tabs>
          <w:tab w:val="left" w:pos="720"/>
          <w:tab w:val="left" w:pos="1140"/>
        </w:tabs>
        <w:rPr>
          <w:szCs w:val="24"/>
        </w:rPr>
      </w:pPr>
      <w:proofErr w:type="gramStart"/>
      <w:r w:rsidRPr="00BD2BC2">
        <w:rPr>
          <w:szCs w:val="24"/>
          <w:lang w:val="en-US"/>
        </w:rPr>
        <w:t>there</w:t>
      </w:r>
      <w:proofErr w:type="gramEnd"/>
      <w:r w:rsidRPr="00BD2BC2">
        <w:rPr>
          <w:szCs w:val="24"/>
          <w:lang w:val="en-US"/>
        </w:rPr>
        <w:t xml:space="preserve"> will be less-out-of pocket expenses for delivery of the service, and lower costs associated with post-operative pain management and follow-up.</w:t>
      </w:r>
    </w:p>
    <w:p w:rsidR="00711B97" w:rsidRPr="00BD2BC2" w:rsidRDefault="00711B97" w:rsidP="00711B97">
      <w:pPr>
        <w:tabs>
          <w:tab w:val="left" w:pos="720"/>
          <w:tab w:val="left" w:pos="1140"/>
        </w:tabs>
        <w:ind w:left="360"/>
        <w:rPr>
          <w:szCs w:val="24"/>
        </w:rPr>
      </w:pPr>
    </w:p>
    <w:p w:rsidR="003D0F7D" w:rsidRPr="00BD2BC2" w:rsidRDefault="00D03BC1" w:rsidP="00161521">
      <w:pPr>
        <w:tabs>
          <w:tab w:val="left" w:pos="720"/>
          <w:tab w:val="left" w:pos="1140"/>
        </w:tabs>
        <w:rPr>
          <w:color w:val="3366FF"/>
          <w:szCs w:val="24"/>
        </w:rPr>
      </w:pPr>
      <w:r w:rsidRPr="00BD2BC2">
        <w:rPr>
          <w:b/>
          <w:szCs w:val="24"/>
        </w:rPr>
        <w:t xml:space="preserve">6. </w:t>
      </w:r>
      <w:r w:rsidR="00485642" w:rsidRPr="00BD2BC2">
        <w:rPr>
          <w:b/>
          <w:szCs w:val="24"/>
        </w:rPr>
        <w:tab/>
      </w:r>
      <w:r w:rsidR="004E6F63" w:rsidRPr="00BD2BC2">
        <w:rPr>
          <w:b/>
          <w:szCs w:val="24"/>
        </w:rPr>
        <w:t>Proposed i</w:t>
      </w:r>
      <w:r w:rsidR="00422B7E" w:rsidRPr="00BD2BC2">
        <w:rPr>
          <w:b/>
          <w:szCs w:val="24"/>
        </w:rPr>
        <w:t>ntervention’s place in clinical management</w:t>
      </w:r>
    </w:p>
    <w:p w:rsidR="00D41F70" w:rsidRPr="00BD2BC2" w:rsidRDefault="00D41F70" w:rsidP="00161521">
      <w:pPr>
        <w:rPr>
          <w:szCs w:val="24"/>
          <w:lang w:val="en-US"/>
        </w:rPr>
      </w:pPr>
      <w:r w:rsidRPr="00BD2BC2">
        <w:rPr>
          <w:szCs w:val="24"/>
          <w:lang w:val="en-US"/>
        </w:rPr>
        <w:t>RFA was proposed as a direct alternative to ELT and surgical vein ligation/stripping.</w:t>
      </w:r>
    </w:p>
    <w:p w:rsidR="00D41F70" w:rsidRPr="00BD2BC2" w:rsidRDefault="00D41F70" w:rsidP="00D41F70">
      <w:pPr>
        <w:tabs>
          <w:tab w:val="left" w:pos="720"/>
          <w:tab w:val="left" w:pos="1140"/>
        </w:tabs>
        <w:rPr>
          <w:szCs w:val="24"/>
          <w:lang w:val="en-US"/>
        </w:rPr>
      </w:pPr>
      <w:r w:rsidRPr="00BD2BC2">
        <w:rPr>
          <w:szCs w:val="24"/>
          <w:lang w:val="en-US"/>
        </w:rPr>
        <w:t>For RFA treatment, patients require a physical examination to determine the source of venous incompetence, ideally followed by a duplex scan examination to confirm presence of reflux.</w:t>
      </w:r>
    </w:p>
    <w:p w:rsidR="00D41F70" w:rsidRPr="00BD2BC2" w:rsidRDefault="00D41F70" w:rsidP="00D41F70">
      <w:pPr>
        <w:tabs>
          <w:tab w:val="left" w:pos="2265"/>
          <w:tab w:val="left" w:pos="3420"/>
          <w:tab w:val="left" w:pos="4320"/>
        </w:tabs>
        <w:rPr>
          <w:szCs w:val="24"/>
          <w:lang w:val="en-US"/>
        </w:rPr>
      </w:pPr>
    </w:p>
    <w:p w:rsidR="00D41F70" w:rsidRPr="00BD2BC2" w:rsidRDefault="00D41F70" w:rsidP="006D3F24">
      <w:pPr>
        <w:autoSpaceDE w:val="0"/>
        <w:autoSpaceDN w:val="0"/>
        <w:adjustRightInd w:val="0"/>
        <w:rPr>
          <w:szCs w:val="24"/>
          <w:lang w:val="en-US"/>
        </w:rPr>
      </w:pPr>
      <w:r w:rsidRPr="00BD2BC2">
        <w:rPr>
          <w:szCs w:val="24"/>
          <w:lang w:val="en-US"/>
        </w:rPr>
        <w:lastRenderedPageBreak/>
        <w:t xml:space="preserve">RFA or ELT (with </w:t>
      </w:r>
      <w:proofErr w:type="spellStart"/>
      <w:r w:rsidRPr="00BD2BC2">
        <w:rPr>
          <w:szCs w:val="24"/>
          <w:lang w:val="en-US"/>
        </w:rPr>
        <w:t>sclerotherapy</w:t>
      </w:r>
      <w:proofErr w:type="spellEnd"/>
      <w:r w:rsidRPr="00BD2BC2">
        <w:rPr>
          <w:szCs w:val="24"/>
          <w:lang w:val="en-US"/>
        </w:rPr>
        <w:t xml:space="preserve"> and </w:t>
      </w:r>
      <w:proofErr w:type="spellStart"/>
      <w:r w:rsidRPr="00BD2BC2">
        <w:rPr>
          <w:szCs w:val="24"/>
          <w:lang w:val="en-US"/>
        </w:rPr>
        <w:t>phlebectomy</w:t>
      </w:r>
      <w:proofErr w:type="spellEnd"/>
      <w:r w:rsidRPr="00BD2BC2">
        <w:rPr>
          <w:szCs w:val="24"/>
          <w:lang w:val="en-US"/>
        </w:rPr>
        <w:t xml:space="preserve"> where required) are then indicated for patients who have exhausted conservative treatment measures, and </w:t>
      </w:r>
      <w:proofErr w:type="spellStart"/>
      <w:r w:rsidRPr="00BD2BC2">
        <w:rPr>
          <w:szCs w:val="24"/>
          <w:lang w:val="en-US"/>
        </w:rPr>
        <w:t>sclerotherapy</w:t>
      </w:r>
      <w:proofErr w:type="spellEnd"/>
      <w:r w:rsidRPr="00BD2BC2">
        <w:rPr>
          <w:szCs w:val="24"/>
          <w:lang w:val="en-US"/>
        </w:rPr>
        <w:t xml:space="preserve"> alone is considered unlikely to provide successful results. </w:t>
      </w:r>
    </w:p>
    <w:p w:rsidR="00D41F70" w:rsidRPr="00BD2BC2" w:rsidRDefault="00D41F70" w:rsidP="00D41F70">
      <w:pPr>
        <w:tabs>
          <w:tab w:val="left" w:pos="2265"/>
          <w:tab w:val="left" w:pos="3420"/>
          <w:tab w:val="left" w:pos="4320"/>
        </w:tabs>
        <w:rPr>
          <w:szCs w:val="24"/>
          <w:lang w:val="en-US"/>
        </w:rPr>
      </w:pPr>
      <w:r w:rsidRPr="00BD2BC2">
        <w:rPr>
          <w:szCs w:val="24"/>
          <w:lang w:val="en-US"/>
        </w:rPr>
        <w:t xml:space="preserve">The Final DAP indicated that post-treatment </w:t>
      </w:r>
      <w:proofErr w:type="spellStart"/>
      <w:r w:rsidRPr="00BD2BC2">
        <w:rPr>
          <w:szCs w:val="24"/>
          <w:lang w:val="en-US"/>
        </w:rPr>
        <w:t>sclerotherapy</w:t>
      </w:r>
      <w:proofErr w:type="spellEnd"/>
      <w:r w:rsidRPr="00BD2BC2">
        <w:rPr>
          <w:szCs w:val="24"/>
          <w:lang w:val="en-US"/>
        </w:rPr>
        <w:t xml:space="preserve"> and/or </w:t>
      </w:r>
      <w:proofErr w:type="spellStart"/>
      <w:r w:rsidRPr="00BD2BC2">
        <w:rPr>
          <w:szCs w:val="24"/>
          <w:lang w:val="en-US"/>
        </w:rPr>
        <w:t>phlebectomy</w:t>
      </w:r>
      <w:proofErr w:type="spellEnd"/>
      <w:r w:rsidRPr="00BD2BC2">
        <w:rPr>
          <w:szCs w:val="24"/>
          <w:lang w:val="en-US"/>
        </w:rPr>
        <w:t xml:space="preserve"> are also required in the majority of cases to treat veins below the knee, tributary varicose veins, and </w:t>
      </w:r>
      <w:proofErr w:type="spellStart"/>
      <w:r w:rsidRPr="00BD2BC2">
        <w:rPr>
          <w:szCs w:val="24"/>
          <w:lang w:val="en-US"/>
        </w:rPr>
        <w:t>telangiectases</w:t>
      </w:r>
      <w:proofErr w:type="spellEnd"/>
      <w:r w:rsidRPr="00BD2BC2">
        <w:rPr>
          <w:szCs w:val="24"/>
          <w:lang w:val="en-US"/>
        </w:rPr>
        <w:t>.  These post-treatment requirements are assumed to be the same for ELT and RFA treatment.</w:t>
      </w:r>
    </w:p>
    <w:p w:rsidR="00D41F70" w:rsidRPr="00BD2BC2" w:rsidRDefault="00D41F70" w:rsidP="00D41F70">
      <w:pPr>
        <w:rPr>
          <w:szCs w:val="24"/>
        </w:rPr>
      </w:pPr>
      <w:r w:rsidRPr="00BD2BC2">
        <w:rPr>
          <w:szCs w:val="24"/>
          <w:lang w:val="en-US"/>
        </w:rPr>
        <w:t xml:space="preserve">To simplify the clinical management algorithms in relation to RFA and its comparator (ELT), surgical vein stripping was not included.  </w:t>
      </w:r>
      <w:r w:rsidRPr="00BD2BC2">
        <w:rPr>
          <w:szCs w:val="24"/>
        </w:rPr>
        <w:t xml:space="preserve">This was agreed upon by the Protocol Advisory Sub Committee </w:t>
      </w:r>
      <w:r w:rsidR="00F77195" w:rsidRPr="00BD2BC2">
        <w:rPr>
          <w:szCs w:val="24"/>
        </w:rPr>
        <w:t xml:space="preserve">(PASC) </w:t>
      </w:r>
      <w:r w:rsidRPr="00BD2BC2">
        <w:rPr>
          <w:szCs w:val="24"/>
        </w:rPr>
        <w:t>in their advice and finalisation of the DAP.</w:t>
      </w:r>
    </w:p>
    <w:p w:rsidR="00D41F70" w:rsidRPr="00BD2BC2" w:rsidRDefault="00D41F70" w:rsidP="00161521"/>
    <w:p w:rsidR="00865C26" w:rsidRPr="00BD2BC2" w:rsidRDefault="00D03BC1" w:rsidP="00161521">
      <w:pPr>
        <w:tabs>
          <w:tab w:val="left" w:pos="720"/>
          <w:tab w:val="left" w:pos="1140"/>
        </w:tabs>
        <w:rPr>
          <w:b/>
        </w:rPr>
      </w:pPr>
      <w:r w:rsidRPr="00BD2BC2">
        <w:rPr>
          <w:b/>
        </w:rPr>
        <w:t>7</w:t>
      </w:r>
      <w:r w:rsidR="00422B7E" w:rsidRPr="00BD2BC2">
        <w:rPr>
          <w:b/>
        </w:rPr>
        <w:t>.</w:t>
      </w:r>
      <w:r w:rsidR="00422B7E" w:rsidRPr="00BD2BC2">
        <w:rPr>
          <w:b/>
        </w:rPr>
        <w:tab/>
      </w:r>
      <w:r w:rsidR="00865C26" w:rsidRPr="00BD2BC2">
        <w:rPr>
          <w:b/>
        </w:rPr>
        <w:t xml:space="preserve">Other </w:t>
      </w:r>
      <w:r w:rsidR="00865C26" w:rsidRPr="00BD2BC2">
        <w:rPr>
          <w:b/>
          <w:szCs w:val="24"/>
        </w:rPr>
        <w:t>options</w:t>
      </w:r>
      <w:r w:rsidR="00865C26" w:rsidRPr="00BD2BC2">
        <w:rPr>
          <w:b/>
        </w:rPr>
        <w:t xml:space="preserve"> for MSAC consideration</w:t>
      </w:r>
    </w:p>
    <w:p w:rsidR="00F77195" w:rsidRPr="00BD2BC2" w:rsidRDefault="0065480B" w:rsidP="00F77195">
      <w:pPr>
        <w:tabs>
          <w:tab w:val="left" w:pos="720"/>
          <w:tab w:val="left" w:pos="1140"/>
        </w:tabs>
        <w:rPr>
          <w:szCs w:val="24"/>
          <w:lang w:val="en-US"/>
        </w:rPr>
      </w:pPr>
      <w:r w:rsidRPr="00BD2BC2">
        <w:rPr>
          <w:szCs w:val="24"/>
          <w:lang w:val="en-US"/>
        </w:rPr>
        <w:t xml:space="preserve">MSAC noted that </w:t>
      </w:r>
      <w:r w:rsidR="00F77195" w:rsidRPr="00BD2BC2">
        <w:rPr>
          <w:szCs w:val="24"/>
          <w:lang w:val="en-US"/>
        </w:rPr>
        <w:t xml:space="preserve">PASC agreed </w:t>
      </w:r>
      <w:proofErr w:type="spellStart"/>
      <w:r w:rsidR="00F77195" w:rsidRPr="00BD2BC2">
        <w:rPr>
          <w:szCs w:val="24"/>
          <w:lang w:val="en-US"/>
        </w:rPr>
        <w:t>sclerotherapy</w:t>
      </w:r>
      <w:proofErr w:type="spellEnd"/>
      <w:r w:rsidR="00F77195" w:rsidRPr="00BD2BC2">
        <w:rPr>
          <w:szCs w:val="24"/>
          <w:lang w:val="en-US"/>
        </w:rPr>
        <w:t xml:space="preserve"> and/or </w:t>
      </w:r>
      <w:proofErr w:type="spellStart"/>
      <w:r w:rsidR="00F77195" w:rsidRPr="00BD2BC2">
        <w:rPr>
          <w:szCs w:val="24"/>
          <w:lang w:val="en-US"/>
        </w:rPr>
        <w:t>phlebectomy</w:t>
      </w:r>
      <w:proofErr w:type="spellEnd"/>
      <w:r w:rsidR="00F77195" w:rsidRPr="00BD2BC2">
        <w:rPr>
          <w:szCs w:val="24"/>
          <w:lang w:val="en-US"/>
        </w:rPr>
        <w:t xml:space="preserve"> performed at the same time as RFA should be included in the MBS service (as is the case for surgical ligation/ stripping - MBS items 32508 and 32511).  </w:t>
      </w:r>
      <w:r w:rsidRPr="00BD2BC2">
        <w:rPr>
          <w:szCs w:val="24"/>
          <w:lang w:val="en-US"/>
        </w:rPr>
        <w:t xml:space="preserve">MSAC also noted that </w:t>
      </w:r>
      <w:r w:rsidR="00F77195" w:rsidRPr="00BD2BC2">
        <w:rPr>
          <w:szCs w:val="24"/>
          <w:lang w:val="en-US"/>
        </w:rPr>
        <w:t>t</w:t>
      </w:r>
      <w:r w:rsidR="00F77195" w:rsidRPr="00BD2BC2">
        <w:rPr>
          <w:szCs w:val="24"/>
        </w:rPr>
        <w:t xml:space="preserve">he Department </w:t>
      </w:r>
      <w:r w:rsidRPr="00BD2BC2">
        <w:rPr>
          <w:szCs w:val="24"/>
        </w:rPr>
        <w:t xml:space="preserve">of Health and Ageing </w:t>
      </w:r>
      <w:r w:rsidR="00F77195" w:rsidRPr="00BD2BC2">
        <w:rPr>
          <w:szCs w:val="24"/>
        </w:rPr>
        <w:t>is currently progressing re-wording of ELT</w:t>
      </w:r>
      <w:r w:rsidR="00EA6738" w:rsidRPr="00BD2BC2">
        <w:rPr>
          <w:szCs w:val="24"/>
        </w:rPr>
        <w:t xml:space="preserve"> MBS </w:t>
      </w:r>
      <w:r w:rsidR="00F77195" w:rsidRPr="00BD2BC2">
        <w:rPr>
          <w:szCs w:val="24"/>
        </w:rPr>
        <w:t xml:space="preserve">items 32520 and 32522 so that </w:t>
      </w:r>
      <w:proofErr w:type="spellStart"/>
      <w:r w:rsidR="00F77195" w:rsidRPr="00BD2BC2">
        <w:rPr>
          <w:szCs w:val="24"/>
          <w:lang w:val="en-US"/>
        </w:rPr>
        <w:t>sclerotherapy</w:t>
      </w:r>
      <w:proofErr w:type="spellEnd"/>
      <w:r w:rsidR="00F77195" w:rsidRPr="00BD2BC2">
        <w:rPr>
          <w:szCs w:val="24"/>
          <w:lang w:val="en-US"/>
        </w:rPr>
        <w:t xml:space="preserve"> and/or </w:t>
      </w:r>
      <w:proofErr w:type="spellStart"/>
      <w:r w:rsidR="00F77195" w:rsidRPr="00BD2BC2">
        <w:rPr>
          <w:szCs w:val="24"/>
          <w:lang w:val="en-US"/>
        </w:rPr>
        <w:t>phlebectomy</w:t>
      </w:r>
      <w:proofErr w:type="spellEnd"/>
      <w:r w:rsidR="00F77195" w:rsidRPr="00BD2BC2">
        <w:rPr>
          <w:szCs w:val="24"/>
          <w:lang w:val="en-US"/>
        </w:rPr>
        <w:t xml:space="preserve"> is part of an ELT MBS service.  This will prevent other varicose vein items (for </w:t>
      </w:r>
      <w:proofErr w:type="spellStart"/>
      <w:r w:rsidR="00F77195" w:rsidRPr="00BD2BC2">
        <w:rPr>
          <w:szCs w:val="24"/>
          <w:lang w:val="en-US"/>
        </w:rPr>
        <w:t>sclerotherapy</w:t>
      </w:r>
      <w:proofErr w:type="spellEnd"/>
      <w:r w:rsidR="00F77195" w:rsidRPr="00BD2BC2">
        <w:rPr>
          <w:szCs w:val="24"/>
          <w:lang w:val="en-US"/>
        </w:rPr>
        <w:t xml:space="preserve"> and </w:t>
      </w:r>
      <w:proofErr w:type="spellStart"/>
      <w:r w:rsidR="00F77195" w:rsidRPr="00BD2BC2">
        <w:rPr>
          <w:szCs w:val="24"/>
          <w:lang w:val="en-US"/>
        </w:rPr>
        <w:t>phlebectomy</w:t>
      </w:r>
      <w:proofErr w:type="spellEnd"/>
      <w:r w:rsidR="00F77195" w:rsidRPr="00BD2BC2">
        <w:rPr>
          <w:szCs w:val="24"/>
          <w:lang w:val="en-US"/>
        </w:rPr>
        <w:t>) being billed at the same time as ELT.</w:t>
      </w:r>
    </w:p>
    <w:p w:rsidR="00BC1527" w:rsidRPr="00BD2BC2" w:rsidRDefault="00BC1527" w:rsidP="00161521">
      <w:pPr>
        <w:tabs>
          <w:tab w:val="left" w:pos="720"/>
          <w:tab w:val="left" w:pos="1140"/>
        </w:tabs>
        <w:rPr>
          <w:b/>
        </w:rPr>
      </w:pPr>
    </w:p>
    <w:p w:rsidR="00336043" w:rsidRPr="00BD2BC2" w:rsidRDefault="00D03BC1" w:rsidP="00161521">
      <w:pPr>
        <w:tabs>
          <w:tab w:val="left" w:pos="720"/>
          <w:tab w:val="left" w:pos="1140"/>
        </w:tabs>
        <w:rPr>
          <w:bCs/>
        </w:rPr>
      </w:pPr>
      <w:r w:rsidRPr="00BD2BC2">
        <w:rPr>
          <w:b/>
          <w:szCs w:val="24"/>
        </w:rPr>
        <w:t>8</w:t>
      </w:r>
      <w:r w:rsidR="00422B7E" w:rsidRPr="00BD2BC2">
        <w:rPr>
          <w:b/>
          <w:szCs w:val="24"/>
        </w:rPr>
        <w:t>.</w:t>
      </w:r>
      <w:r w:rsidR="00422B7E" w:rsidRPr="00BD2BC2">
        <w:rPr>
          <w:b/>
          <w:szCs w:val="24"/>
        </w:rPr>
        <w:tab/>
      </w:r>
      <w:r w:rsidR="00937076" w:rsidRPr="00BD2BC2">
        <w:rPr>
          <w:b/>
          <w:szCs w:val="24"/>
        </w:rPr>
        <w:t>Comparator</w:t>
      </w:r>
      <w:r w:rsidR="00094129" w:rsidRPr="00BD2BC2">
        <w:rPr>
          <w:b/>
          <w:szCs w:val="24"/>
        </w:rPr>
        <w:t xml:space="preserve"> to the </w:t>
      </w:r>
      <w:r w:rsidR="00B7306D" w:rsidRPr="00BD2BC2">
        <w:rPr>
          <w:b/>
          <w:szCs w:val="24"/>
        </w:rPr>
        <w:t>proposed i</w:t>
      </w:r>
      <w:r w:rsidR="00094129" w:rsidRPr="00BD2BC2">
        <w:rPr>
          <w:b/>
          <w:szCs w:val="24"/>
        </w:rPr>
        <w:t>ntervention</w:t>
      </w:r>
    </w:p>
    <w:p w:rsidR="0065480B" w:rsidRPr="00BD2BC2" w:rsidRDefault="0065480B" w:rsidP="0065480B">
      <w:pPr>
        <w:rPr>
          <w:szCs w:val="24"/>
          <w:lang w:eastAsia="en-US"/>
        </w:rPr>
      </w:pPr>
      <w:r w:rsidRPr="00BD2BC2">
        <w:rPr>
          <w:szCs w:val="24"/>
          <w:lang w:eastAsia="en-US"/>
        </w:rPr>
        <w:t xml:space="preserve">MSAC accepted that endovenous laser therapy (ELT) is the appropriate comparator, agreeing with its Evaluation Sub-Committee (ESC) that RFA is a clear substitute for ELT and not an adjunct service.  MSAC noted that ELT has been MBS listed since 1 November 2011, </w:t>
      </w:r>
      <w:r w:rsidR="00EA6738" w:rsidRPr="00BD2BC2">
        <w:rPr>
          <w:szCs w:val="24"/>
          <w:lang w:eastAsia="en-US"/>
        </w:rPr>
        <w:t>through</w:t>
      </w:r>
      <w:r w:rsidRPr="00BD2BC2">
        <w:rPr>
          <w:szCs w:val="24"/>
          <w:lang w:eastAsia="en-US"/>
        </w:rPr>
        <w:t xml:space="preserve"> MBS item numbers 32520 and 32522. </w:t>
      </w:r>
    </w:p>
    <w:p w:rsidR="00F77195" w:rsidRPr="00BD2BC2" w:rsidRDefault="00F77195" w:rsidP="00161521">
      <w:pPr>
        <w:rPr>
          <w:bCs/>
        </w:rPr>
      </w:pPr>
    </w:p>
    <w:p w:rsidR="00BC1527" w:rsidRPr="00BD2BC2" w:rsidRDefault="00E67C5A" w:rsidP="00161521">
      <w:pPr>
        <w:numPr>
          <w:ilvl w:val="0"/>
          <w:numId w:val="4"/>
        </w:numPr>
        <w:tabs>
          <w:tab w:val="left" w:pos="1140"/>
        </w:tabs>
        <w:ind w:left="0" w:firstLine="0"/>
      </w:pPr>
      <w:r w:rsidRPr="00BD2BC2">
        <w:rPr>
          <w:b/>
          <w:szCs w:val="24"/>
        </w:rPr>
        <w:t xml:space="preserve">Comparative </w:t>
      </w:r>
      <w:r w:rsidR="00C93A35" w:rsidRPr="00BD2BC2">
        <w:rPr>
          <w:b/>
          <w:szCs w:val="24"/>
        </w:rPr>
        <w:t>s</w:t>
      </w:r>
      <w:r w:rsidR="00937076" w:rsidRPr="00BD2BC2">
        <w:rPr>
          <w:b/>
          <w:szCs w:val="24"/>
        </w:rPr>
        <w:t>afety</w:t>
      </w:r>
    </w:p>
    <w:p w:rsidR="006D3F24" w:rsidRPr="00BD2BC2" w:rsidRDefault="0065480B" w:rsidP="006D3F24">
      <w:pPr>
        <w:rPr>
          <w:szCs w:val="24"/>
          <w:lang w:eastAsia="en-US"/>
        </w:rPr>
      </w:pPr>
      <w:r w:rsidRPr="00BD2BC2">
        <w:rPr>
          <w:szCs w:val="24"/>
          <w:lang w:eastAsia="en-US"/>
        </w:rPr>
        <w:t>MSAC concluded that, from the evidence available, RFA is possibly safer and more effective in the short term than ELT for some health outcomes.  For example, RFA appears to cause less post-procedural pain and bruising up to the two week mark than ELT.  MSAC considered that this was plausible because RFA uses radiofrequency waves to heat the vein whereas ELT uses laser energy which boils the blood.  MSAC also agreed that this explains why RFA poses a lesser risk than ELT of inadvertently perforating the treated vein.</w:t>
      </w:r>
    </w:p>
    <w:p w:rsidR="009140DF" w:rsidRPr="00BD2BC2" w:rsidRDefault="006D3F24" w:rsidP="006D3F24">
      <w:pPr>
        <w:pStyle w:val="ListParagraph"/>
        <w:numPr>
          <w:ilvl w:val="0"/>
          <w:numId w:val="4"/>
        </w:numPr>
        <w:ind w:hanging="720"/>
        <w:rPr>
          <w:b/>
        </w:rPr>
      </w:pPr>
      <w:r w:rsidRPr="00BD2BC2">
        <w:rPr>
          <w:b/>
        </w:rPr>
        <w:t xml:space="preserve"> </w:t>
      </w:r>
      <w:r w:rsidR="00E67C5A" w:rsidRPr="00BD2BC2">
        <w:rPr>
          <w:b/>
        </w:rPr>
        <w:t xml:space="preserve">Comparative </w:t>
      </w:r>
      <w:r w:rsidR="00937076" w:rsidRPr="00BD2BC2">
        <w:rPr>
          <w:b/>
        </w:rPr>
        <w:t>effectiveness</w:t>
      </w:r>
    </w:p>
    <w:p w:rsidR="0065480B" w:rsidRPr="00BD2BC2" w:rsidRDefault="0065480B" w:rsidP="0065480B">
      <w:pPr>
        <w:rPr>
          <w:szCs w:val="24"/>
          <w:lang w:eastAsia="en-US"/>
        </w:rPr>
      </w:pPr>
      <w:r w:rsidRPr="00BD2BC2">
        <w:rPr>
          <w:szCs w:val="24"/>
          <w:lang w:eastAsia="en-US"/>
        </w:rPr>
        <w:t>MSAC concluded that, from the evidence available, RFA is no worse than ELT in the more patient-relevant effectiveness and safety outcomes of abolition of vein reflux at six months, recanalization, neo-vascularisation, recurrence rates, infection rates, long-term reduction of symptoms, long-term quality of life and time taken to resume normal activities.  Thus MSAC judged from these data that RFA does not retain any long-term health outcome advantage over ELT, but that, in the absence of comparative data beyond 12 months, there remains some uncertainty with this judgement.</w:t>
      </w:r>
    </w:p>
    <w:p w:rsidR="0065480B" w:rsidRPr="00BD2BC2" w:rsidRDefault="0065480B" w:rsidP="00161521">
      <w:pPr>
        <w:tabs>
          <w:tab w:val="left" w:pos="1140"/>
        </w:tabs>
        <w:rPr>
          <w:b/>
        </w:rPr>
      </w:pPr>
    </w:p>
    <w:p w:rsidR="004C0DCE" w:rsidRPr="00BD2BC2" w:rsidRDefault="00D03BC1" w:rsidP="00161521">
      <w:pPr>
        <w:tabs>
          <w:tab w:val="left" w:pos="709"/>
        </w:tabs>
        <w:rPr>
          <w:b/>
          <w:szCs w:val="24"/>
        </w:rPr>
      </w:pPr>
      <w:r w:rsidRPr="00BD2BC2">
        <w:rPr>
          <w:b/>
          <w:szCs w:val="24"/>
        </w:rPr>
        <w:t>1</w:t>
      </w:r>
      <w:r w:rsidR="009140DF" w:rsidRPr="00BD2BC2">
        <w:rPr>
          <w:b/>
          <w:szCs w:val="24"/>
        </w:rPr>
        <w:t>1</w:t>
      </w:r>
      <w:r w:rsidRPr="00BD2BC2">
        <w:rPr>
          <w:b/>
          <w:szCs w:val="24"/>
        </w:rPr>
        <w:t>.</w:t>
      </w:r>
      <w:r w:rsidRPr="00BD2BC2">
        <w:rPr>
          <w:b/>
          <w:szCs w:val="24"/>
        </w:rPr>
        <w:tab/>
      </w:r>
      <w:r w:rsidR="004C0DCE" w:rsidRPr="00BD2BC2">
        <w:rPr>
          <w:b/>
          <w:szCs w:val="24"/>
        </w:rPr>
        <w:t>Economic evaluation</w:t>
      </w:r>
    </w:p>
    <w:p w:rsidR="00723976" w:rsidRPr="00BD2BC2" w:rsidRDefault="00723976" w:rsidP="004D5CDF">
      <w:pPr>
        <w:rPr>
          <w:szCs w:val="24"/>
          <w:lang w:eastAsia="en-US"/>
        </w:rPr>
      </w:pPr>
      <w:r w:rsidRPr="00BD2BC2">
        <w:rPr>
          <w:szCs w:val="24"/>
          <w:lang w:eastAsia="en-US"/>
        </w:rPr>
        <w:t>MSAC noted that a cost minimisation analysis was conducted, proposing the same MBS fee for RFA as currently applies for ELT, and agreed that this was appropriate based on the evidence presented for both RFA and ELT.</w:t>
      </w:r>
      <w:r w:rsidR="006D3F24" w:rsidRPr="00BD2BC2">
        <w:rPr>
          <w:szCs w:val="24"/>
          <w:lang w:eastAsia="en-US"/>
        </w:rPr>
        <w:t xml:space="preserve"> </w:t>
      </w:r>
    </w:p>
    <w:p w:rsidR="007F09C5" w:rsidRPr="00BD2BC2" w:rsidRDefault="007F09C5" w:rsidP="004D5CDF">
      <w:pPr>
        <w:autoSpaceDE w:val="0"/>
        <w:autoSpaceDN w:val="0"/>
        <w:adjustRightInd w:val="0"/>
        <w:rPr>
          <w:iCs/>
          <w:szCs w:val="24"/>
        </w:rPr>
      </w:pPr>
    </w:p>
    <w:p w:rsidR="004D5CDF" w:rsidRPr="00BD2BC2" w:rsidRDefault="004D5CDF" w:rsidP="004D5CDF">
      <w:pPr>
        <w:autoSpaceDE w:val="0"/>
        <w:autoSpaceDN w:val="0"/>
        <w:adjustRightInd w:val="0"/>
        <w:rPr>
          <w:iCs/>
          <w:szCs w:val="24"/>
        </w:rPr>
      </w:pPr>
      <w:r w:rsidRPr="00BD2BC2">
        <w:rPr>
          <w:iCs/>
          <w:szCs w:val="24"/>
        </w:rPr>
        <w:t>MSAC noted advice from its Evaluation Sub Committee that anticipated reductions in pain and</w:t>
      </w:r>
      <w:r w:rsidR="00D3527A" w:rsidRPr="00BD2BC2">
        <w:rPr>
          <w:iCs/>
          <w:szCs w:val="24"/>
        </w:rPr>
        <w:t xml:space="preserve"> </w:t>
      </w:r>
      <w:r w:rsidRPr="00BD2BC2">
        <w:rPr>
          <w:iCs/>
          <w:szCs w:val="24"/>
        </w:rPr>
        <w:t>bleeding, and lower complication rates, may result in more patients seeking</w:t>
      </w:r>
    </w:p>
    <w:p w:rsidR="004D5CDF" w:rsidRPr="00BD2BC2" w:rsidRDefault="004D5CDF" w:rsidP="004D5CDF">
      <w:pPr>
        <w:rPr>
          <w:szCs w:val="24"/>
          <w:lang w:eastAsia="en-US"/>
        </w:rPr>
      </w:pPr>
      <w:proofErr w:type="gramStart"/>
      <w:r w:rsidRPr="00BD2BC2">
        <w:rPr>
          <w:iCs/>
          <w:szCs w:val="24"/>
        </w:rPr>
        <w:t>treatment</w:t>
      </w:r>
      <w:proofErr w:type="gramEnd"/>
      <w:r w:rsidRPr="00BD2BC2">
        <w:rPr>
          <w:iCs/>
          <w:szCs w:val="24"/>
        </w:rPr>
        <w:t xml:space="preserve"> than before, thus generating an overall increase in demand.</w:t>
      </w:r>
    </w:p>
    <w:p w:rsidR="004D5CDF" w:rsidRPr="00BD2BC2" w:rsidRDefault="004D5CDF" w:rsidP="004D5CDF">
      <w:pPr>
        <w:rPr>
          <w:szCs w:val="24"/>
          <w:lang w:eastAsia="en-US"/>
        </w:rPr>
      </w:pPr>
    </w:p>
    <w:p w:rsidR="00723976" w:rsidRPr="00BD2BC2" w:rsidRDefault="00723976" w:rsidP="004D5CDF">
      <w:pPr>
        <w:rPr>
          <w:szCs w:val="24"/>
          <w:lang w:eastAsia="en-US"/>
        </w:rPr>
      </w:pPr>
      <w:r w:rsidRPr="00BD2BC2">
        <w:rPr>
          <w:szCs w:val="24"/>
          <w:lang w:eastAsia="en-US"/>
        </w:rPr>
        <w:t xml:space="preserve">MSAC was advised that the fees currently being charged for ELT range from $800 to $6000, and that ELT is predominantly conducted in the out of hospital setting.  MSAC noted that this </w:t>
      </w:r>
      <w:r w:rsidRPr="00BD2BC2">
        <w:rPr>
          <w:szCs w:val="24"/>
          <w:lang w:eastAsia="en-US"/>
        </w:rPr>
        <w:lastRenderedPageBreak/>
        <w:t>practice has resulted in varying out of pocket costs for patients receiving ELT, with a median of out of pocket costs of approximately $1</w:t>
      </w:r>
      <w:r w:rsidR="00F77195" w:rsidRPr="00BD2BC2">
        <w:rPr>
          <w:szCs w:val="24"/>
          <w:lang w:eastAsia="en-US"/>
        </w:rPr>
        <w:t>,</w:t>
      </w:r>
      <w:r w:rsidRPr="00BD2BC2">
        <w:rPr>
          <w:szCs w:val="24"/>
          <w:lang w:eastAsia="en-US"/>
        </w:rPr>
        <w:t xml:space="preserve">600 per patient. </w:t>
      </w:r>
    </w:p>
    <w:p w:rsidR="005B60B9" w:rsidRPr="00BD2BC2" w:rsidRDefault="005B60B9" w:rsidP="00161521"/>
    <w:p w:rsidR="00937076" w:rsidRPr="00BD2BC2" w:rsidRDefault="00FF05DA" w:rsidP="00161521">
      <w:r w:rsidRPr="00BD2BC2">
        <w:rPr>
          <w:b/>
          <w:szCs w:val="24"/>
        </w:rPr>
        <w:t>1</w:t>
      </w:r>
      <w:r w:rsidR="009140DF" w:rsidRPr="00BD2BC2">
        <w:rPr>
          <w:b/>
          <w:szCs w:val="24"/>
        </w:rPr>
        <w:t>2</w:t>
      </w:r>
      <w:r w:rsidRPr="00BD2BC2">
        <w:rPr>
          <w:b/>
          <w:szCs w:val="24"/>
        </w:rPr>
        <w:t>.</w:t>
      </w:r>
      <w:r w:rsidR="00937076" w:rsidRPr="00BD2BC2">
        <w:rPr>
          <w:b/>
          <w:szCs w:val="24"/>
        </w:rPr>
        <w:tab/>
      </w:r>
      <w:r w:rsidR="0095175A" w:rsidRPr="00BD2BC2">
        <w:rPr>
          <w:b/>
          <w:szCs w:val="24"/>
        </w:rPr>
        <w:t>Financial/budgetary impacts</w:t>
      </w:r>
    </w:p>
    <w:p w:rsidR="005C3C28" w:rsidRPr="00BD2BC2" w:rsidRDefault="005C3C28" w:rsidP="00161521">
      <w:pPr>
        <w:rPr>
          <w:szCs w:val="24"/>
          <w:lang w:eastAsia="en-US"/>
        </w:rPr>
      </w:pPr>
      <w:r w:rsidRPr="00BD2BC2">
        <w:rPr>
          <w:szCs w:val="24"/>
          <w:lang w:eastAsia="en-US"/>
        </w:rPr>
        <w:t xml:space="preserve">MSAC acknowledged that the Department </w:t>
      </w:r>
      <w:r w:rsidR="004D5CDF" w:rsidRPr="00BD2BC2">
        <w:rPr>
          <w:szCs w:val="24"/>
          <w:lang w:eastAsia="en-US"/>
        </w:rPr>
        <w:t xml:space="preserve">of Health and Ageing </w:t>
      </w:r>
      <w:r w:rsidRPr="00BD2BC2">
        <w:rPr>
          <w:szCs w:val="24"/>
          <w:lang w:eastAsia="en-US"/>
        </w:rPr>
        <w:t>is currently in the process of conducting a broader review of all varicose vein items, which will include ELT items and will encompass the financial impact of all these procedures on the MBS.</w:t>
      </w:r>
    </w:p>
    <w:p w:rsidR="005C3C28" w:rsidRPr="00BD2BC2" w:rsidRDefault="005C3C28" w:rsidP="00161521">
      <w:pPr>
        <w:rPr>
          <w:szCs w:val="24"/>
          <w:lang w:eastAsia="en-US"/>
        </w:rPr>
      </w:pPr>
      <w:r w:rsidRPr="00BD2BC2">
        <w:rPr>
          <w:szCs w:val="24"/>
          <w:lang w:eastAsia="en-US"/>
        </w:rPr>
        <w:t xml:space="preserve">MSAC observed that the economic analysis focussed on the MBS </w:t>
      </w:r>
      <w:r w:rsidR="00D3527A" w:rsidRPr="00BD2BC2">
        <w:rPr>
          <w:szCs w:val="24"/>
          <w:lang w:eastAsia="en-US"/>
        </w:rPr>
        <w:t>fee and did not reflect the out-of-</w:t>
      </w:r>
      <w:r w:rsidRPr="00BD2BC2">
        <w:rPr>
          <w:szCs w:val="24"/>
          <w:lang w:eastAsia="en-US"/>
        </w:rPr>
        <w:t>pocket consequences for patients of the significantly higher actual fees likely to be charged for RFA.</w:t>
      </w:r>
    </w:p>
    <w:p w:rsidR="005C3C28" w:rsidRPr="00BD2BC2" w:rsidRDefault="005C3C28" w:rsidP="00161521">
      <w:pPr>
        <w:rPr>
          <w:szCs w:val="24"/>
          <w:lang w:eastAsia="en-US"/>
        </w:rPr>
      </w:pPr>
    </w:p>
    <w:p w:rsidR="005C3C28" w:rsidRPr="00BD2BC2" w:rsidRDefault="005C3C28" w:rsidP="00161521">
      <w:pPr>
        <w:rPr>
          <w:szCs w:val="24"/>
          <w:lang w:eastAsia="en-US"/>
        </w:rPr>
      </w:pPr>
      <w:r w:rsidRPr="00BD2BC2">
        <w:rPr>
          <w:szCs w:val="24"/>
          <w:lang w:eastAsia="en-US"/>
        </w:rPr>
        <w:t>In view of this, MSAC advised that RFA would have similar consequences for the Extended Medicare Safety Net (EMSN) as ELT, and so capping should also apply to RFA consistent with what is already in place for ELT.</w:t>
      </w:r>
    </w:p>
    <w:p w:rsidR="00102D52" w:rsidRPr="00BD2BC2" w:rsidRDefault="00102D52" w:rsidP="00161521"/>
    <w:p w:rsidR="002849A8" w:rsidRPr="00BD2BC2" w:rsidRDefault="009140DF" w:rsidP="002849A8">
      <w:pPr>
        <w:autoSpaceDE w:val="0"/>
        <w:autoSpaceDN w:val="0"/>
        <w:adjustRightInd w:val="0"/>
        <w:rPr>
          <w:i/>
          <w:iCs/>
          <w:szCs w:val="24"/>
        </w:rPr>
      </w:pPr>
      <w:r w:rsidRPr="00BD2BC2">
        <w:rPr>
          <w:b/>
          <w:szCs w:val="24"/>
        </w:rPr>
        <w:t>13.</w:t>
      </w:r>
      <w:r w:rsidRPr="00BD2BC2">
        <w:rPr>
          <w:b/>
          <w:szCs w:val="24"/>
        </w:rPr>
        <w:tab/>
      </w:r>
      <w:r w:rsidR="00A15C4A" w:rsidRPr="00BD2BC2">
        <w:rPr>
          <w:b/>
          <w:szCs w:val="24"/>
        </w:rPr>
        <w:t>Key Issues for MSAC</w:t>
      </w:r>
      <w:r w:rsidR="00AE503E" w:rsidRPr="00BD2BC2">
        <w:rPr>
          <w:b/>
          <w:szCs w:val="24"/>
        </w:rPr>
        <w:br/>
      </w:r>
      <w:r w:rsidR="002849A8" w:rsidRPr="00BD2BC2">
        <w:rPr>
          <w:iCs/>
          <w:szCs w:val="24"/>
        </w:rPr>
        <w:t>MSAC noted that patient out-of pocket expenses had not been estimated by the assessment or critique, and that long term costs of treatment are uncertain given that long-term treatment failure and re-treatment rates are unknown.</w:t>
      </w:r>
    </w:p>
    <w:p w:rsidR="002849A8" w:rsidRPr="00BD2BC2" w:rsidRDefault="002849A8" w:rsidP="002849A8">
      <w:pPr>
        <w:autoSpaceDE w:val="0"/>
        <w:autoSpaceDN w:val="0"/>
        <w:adjustRightInd w:val="0"/>
        <w:rPr>
          <w:iCs/>
          <w:szCs w:val="24"/>
        </w:rPr>
      </w:pPr>
    </w:p>
    <w:p w:rsidR="00396FC8" w:rsidRPr="00BD2BC2" w:rsidRDefault="002849A8" w:rsidP="002849A8">
      <w:pPr>
        <w:autoSpaceDE w:val="0"/>
        <w:autoSpaceDN w:val="0"/>
        <w:adjustRightInd w:val="0"/>
        <w:rPr>
          <w:i/>
          <w:iCs/>
          <w:szCs w:val="24"/>
        </w:rPr>
      </w:pPr>
      <w:r w:rsidRPr="00BD2BC2">
        <w:rPr>
          <w:iCs/>
          <w:szCs w:val="24"/>
        </w:rPr>
        <w:t>MSAC considered advice that the listing of RFA may increase overall demand for varicose vein treatment by around 20% by virtue of offering patients an additional treatment option, rather than RFA substituting for ELT within the current projected growth in demand.</w:t>
      </w:r>
    </w:p>
    <w:p w:rsidR="00F24DE1" w:rsidRPr="00BD2BC2" w:rsidRDefault="00F24DE1" w:rsidP="00161521"/>
    <w:p w:rsidR="004C0DCE" w:rsidRPr="00BD2BC2" w:rsidRDefault="004C0DCE" w:rsidP="00161521">
      <w:pPr>
        <w:tabs>
          <w:tab w:val="left" w:pos="720"/>
          <w:tab w:val="left" w:pos="1140"/>
        </w:tabs>
        <w:rPr>
          <w:b/>
          <w:szCs w:val="24"/>
        </w:rPr>
      </w:pPr>
      <w:r w:rsidRPr="00BD2BC2">
        <w:rPr>
          <w:b/>
          <w:szCs w:val="24"/>
        </w:rPr>
        <w:t>1</w:t>
      </w:r>
      <w:r w:rsidR="009140DF" w:rsidRPr="00BD2BC2">
        <w:rPr>
          <w:b/>
          <w:szCs w:val="24"/>
        </w:rPr>
        <w:t>4</w:t>
      </w:r>
      <w:r w:rsidRPr="00BD2BC2">
        <w:rPr>
          <w:b/>
          <w:szCs w:val="24"/>
        </w:rPr>
        <w:t>.</w:t>
      </w:r>
      <w:r w:rsidRPr="00BD2BC2">
        <w:rPr>
          <w:b/>
          <w:szCs w:val="24"/>
        </w:rPr>
        <w:tab/>
        <w:t>Other significant factors</w:t>
      </w:r>
    </w:p>
    <w:p w:rsidR="005E6694" w:rsidRPr="00BD2BC2" w:rsidRDefault="002849A8" w:rsidP="002849A8">
      <w:pPr>
        <w:autoSpaceDE w:val="0"/>
        <w:autoSpaceDN w:val="0"/>
        <w:adjustRightInd w:val="0"/>
        <w:rPr>
          <w:iCs/>
          <w:color w:val="000000"/>
          <w:szCs w:val="24"/>
        </w:rPr>
      </w:pPr>
      <w:r w:rsidRPr="00BD2BC2">
        <w:rPr>
          <w:iCs/>
          <w:color w:val="000000"/>
          <w:szCs w:val="24"/>
        </w:rPr>
        <w:t xml:space="preserve">MSAC considered options proposed by its Evaluation Sub Committee </w:t>
      </w:r>
      <w:r w:rsidR="005E6694" w:rsidRPr="00BD2BC2">
        <w:rPr>
          <w:iCs/>
          <w:color w:val="000000"/>
          <w:szCs w:val="24"/>
        </w:rPr>
        <w:t>on potential MBS item descriptors as follows:</w:t>
      </w:r>
    </w:p>
    <w:p w:rsidR="005E6694" w:rsidRPr="00BD2BC2" w:rsidRDefault="005E6694" w:rsidP="002849A8">
      <w:pPr>
        <w:numPr>
          <w:ilvl w:val="0"/>
          <w:numId w:val="11"/>
        </w:numPr>
        <w:autoSpaceDE w:val="0"/>
        <w:autoSpaceDN w:val="0"/>
        <w:adjustRightInd w:val="0"/>
        <w:rPr>
          <w:iCs/>
          <w:color w:val="000000"/>
          <w:szCs w:val="24"/>
        </w:rPr>
      </w:pPr>
      <w:r w:rsidRPr="00BD2BC2">
        <w:rPr>
          <w:iCs/>
          <w:color w:val="000000"/>
          <w:szCs w:val="24"/>
        </w:rPr>
        <w:t>a</w:t>
      </w:r>
      <w:r w:rsidR="002849A8" w:rsidRPr="00BD2BC2">
        <w:rPr>
          <w:iCs/>
          <w:color w:val="000000"/>
          <w:szCs w:val="24"/>
        </w:rPr>
        <w:t>mend the second (higher rebated) proposed RFA item to fund a bilateral</w:t>
      </w:r>
      <w:r w:rsidRPr="00BD2BC2">
        <w:rPr>
          <w:iCs/>
          <w:color w:val="000000"/>
          <w:szCs w:val="24"/>
        </w:rPr>
        <w:t xml:space="preserve"> RFA service;</w:t>
      </w:r>
    </w:p>
    <w:p w:rsidR="002849A8" w:rsidRPr="00BD2BC2" w:rsidRDefault="005E6694" w:rsidP="002849A8">
      <w:pPr>
        <w:numPr>
          <w:ilvl w:val="0"/>
          <w:numId w:val="11"/>
        </w:numPr>
        <w:autoSpaceDE w:val="0"/>
        <w:autoSpaceDN w:val="0"/>
        <w:adjustRightInd w:val="0"/>
        <w:rPr>
          <w:iCs/>
          <w:color w:val="000000"/>
          <w:szCs w:val="24"/>
        </w:rPr>
      </w:pPr>
      <w:r w:rsidRPr="00BD2BC2">
        <w:rPr>
          <w:iCs/>
          <w:color w:val="000000"/>
          <w:szCs w:val="24"/>
        </w:rPr>
        <w:t>Detail</w:t>
      </w:r>
      <w:r w:rsidR="002849A8" w:rsidRPr="00BD2BC2">
        <w:rPr>
          <w:iCs/>
          <w:color w:val="000000"/>
          <w:szCs w:val="24"/>
        </w:rPr>
        <w:t xml:space="preserve"> legally-enforceable training requirements within RFA descriptors</w:t>
      </w:r>
      <w:r w:rsidRPr="00BD2BC2">
        <w:rPr>
          <w:iCs/>
          <w:color w:val="000000"/>
          <w:szCs w:val="24"/>
        </w:rPr>
        <w:t>; and</w:t>
      </w:r>
    </w:p>
    <w:p w:rsidR="000457BF" w:rsidRPr="00BD2BC2" w:rsidRDefault="002849A8" w:rsidP="002849A8">
      <w:pPr>
        <w:numPr>
          <w:ilvl w:val="0"/>
          <w:numId w:val="11"/>
        </w:numPr>
        <w:autoSpaceDE w:val="0"/>
        <w:autoSpaceDN w:val="0"/>
        <w:adjustRightInd w:val="0"/>
        <w:ind w:left="567" w:hanging="207"/>
        <w:rPr>
          <w:iCs/>
          <w:color w:val="000000"/>
          <w:szCs w:val="24"/>
        </w:rPr>
      </w:pPr>
      <w:r w:rsidRPr="00BD2BC2">
        <w:rPr>
          <w:iCs/>
          <w:color w:val="000000"/>
          <w:szCs w:val="24"/>
        </w:rPr>
        <w:t>Inserting within the RFA descriptors the requirement that reflux of 0.5 seconds</w:t>
      </w:r>
      <w:r w:rsidR="005E6694" w:rsidRPr="00BD2BC2">
        <w:rPr>
          <w:iCs/>
          <w:color w:val="000000"/>
          <w:szCs w:val="24"/>
        </w:rPr>
        <w:t xml:space="preserve"> </w:t>
      </w:r>
      <w:r w:rsidRPr="00BD2BC2">
        <w:rPr>
          <w:iCs/>
          <w:color w:val="000000"/>
          <w:szCs w:val="24"/>
        </w:rPr>
        <w:t xml:space="preserve">or longer (within the great or small saphenous vein, as relevant) </w:t>
      </w:r>
      <w:proofErr w:type="gramStart"/>
      <w:r w:rsidRPr="00BD2BC2">
        <w:rPr>
          <w:iCs/>
          <w:color w:val="000000"/>
          <w:szCs w:val="24"/>
        </w:rPr>
        <w:t>be</w:t>
      </w:r>
      <w:proofErr w:type="gramEnd"/>
      <w:r w:rsidR="005E6694" w:rsidRPr="00BD2BC2">
        <w:rPr>
          <w:iCs/>
          <w:color w:val="000000"/>
          <w:szCs w:val="24"/>
        </w:rPr>
        <w:t xml:space="preserve"> </w:t>
      </w:r>
      <w:r w:rsidRPr="00BD2BC2">
        <w:rPr>
          <w:iCs/>
          <w:color w:val="000000"/>
          <w:szCs w:val="24"/>
        </w:rPr>
        <w:t xml:space="preserve">documented by duplex ultrasound. </w:t>
      </w:r>
    </w:p>
    <w:p w:rsidR="000457BF" w:rsidRPr="00BD2BC2" w:rsidRDefault="000457BF" w:rsidP="00161521"/>
    <w:p w:rsidR="00937076" w:rsidRPr="00BD2BC2" w:rsidRDefault="006F0F76" w:rsidP="00161521">
      <w:pPr>
        <w:tabs>
          <w:tab w:val="left" w:pos="720"/>
          <w:tab w:val="left" w:pos="1140"/>
        </w:tabs>
        <w:rPr>
          <w:szCs w:val="24"/>
        </w:rPr>
      </w:pPr>
      <w:r w:rsidRPr="00BD2BC2">
        <w:rPr>
          <w:b/>
          <w:szCs w:val="24"/>
        </w:rPr>
        <w:t>1</w:t>
      </w:r>
      <w:r w:rsidR="009140DF" w:rsidRPr="00BD2BC2">
        <w:rPr>
          <w:b/>
          <w:szCs w:val="24"/>
        </w:rPr>
        <w:t>5</w:t>
      </w:r>
      <w:r w:rsidR="00937076" w:rsidRPr="00BD2BC2">
        <w:rPr>
          <w:b/>
          <w:szCs w:val="24"/>
        </w:rPr>
        <w:t>.</w:t>
      </w:r>
      <w:r w:rsidR="00937076" w:rsidRPr="00BD2BC2">
        <w:rPr>
          <w:b/>
          <w:szCs w:val="24"/>
        </w:rPr>
        <w:tab/>
        <w:t>Summary of consideration and rationale for MSAC’s advice</w:t>
      </w:r>
    </w:p>
    <w:p w:rsidR="00723976" w:rsidRPr="00BD2BC2" w:rsidRDefault="00723976" w:rsidP="00161521">
      <w:pPr>
        <w:rPr>
          <w:szCs w:val="24"/>
          <w:lang w:eastAsia="en-US"/>
        </w:rPr>
      </w:pPr>
      <w:r w:rsidRPr="00BD2BC2">
        <w:rPr>
          <w:szCs w:val="24"/>
          <w:lang w:eastAsia="en-US"/>
        </w:rPr>
        <w:t xml:space="preserve">MSAC considered that the underlying medical condition of lower limb varicose veins is a specific condition associated with the great and or small saphenous vein/s incompetence, resulting in venous reflux causing engorgement and in the visible presence of the affected vein/s. </w:t>
      </w:r>
      <w:r w:rsidRPr="00BD2BC2">
        <w:rPr>
          <w:szCs w:val="24"/>
        </w:rPr>
        <w:t>If chronic and untreated, varicose veins/venous insufficiency can progress to significant morbidity including pain, oedema, fatigue and limb swelling, thrombophlebitis, bleeding and skin ulceration.</w:t>
      </w:r>
    </w:p>
    <w:p w:rsidR="00723976" w:rsidRPr="00BD2BC2" w:rsidRDefault="00723976" w:rsidP="00161521">
      <w:pPr>
        <w:rPr>
          <w:szCs w:val="24"/>
          <w:lang w:eastAsia="en-US"/>
        </w:rPr>
      </w:pPr>
    </w:p>
    <w:p w:rsidR="00723976" w:rsidRPr="00BD2BC2" w:rsidRDefault="00723976" w:rsidP="00161521">
      <w:pPr>
        <w:rPr>
          <w:szCs w:val="24"/>
          <w:lang w:eastAsia="en-US"/>
        </w:rPr>
      </w:pPr>
      <w:r w:rsidRPr="00BD2BC2">
        <w:rPr>
          <w:szCs w:val="24"/>
          <w:lang w:eastAsia="en-US"/>
        </w:rPr>
        <w:t>MSAC noted that the objective of RFA is the destruction (ablation) of a refluxing vein or segment, via the application of thermal energy delivered through a radio frequency catheter.</w:t>
      </w:r>
    </w:p>
    <w:p w:rsidR="00723976" w:rsidRPr="00BD2BC2" w:rsidRDefault="00723976" w:rsidP="00161521">
      <w:pPr>
        <w:rPr>
          <w:szCs w:val="24"/>
          <w:lang w:eastAsia="en-US"/>
        </w:rPr>
      </w:pPr>
    </w:p>
    <w:p w:rsidR="00723976" w:rsidRPr="00BD2BC2" w:rsidRDefault="00723976" w:rsidP="00161521">
      <w:pPr>
        <w:rPr>
          <w:szCs w:val="24"/>
          <w:lang w:eastAsia="en-US"/>
        </w:rPr>
      </w:pPr>
      <w:r w:rsidRPr="00BD2BC2">
        <w:rPr>
          <w:szCs w:val="24"/>
          <w:lang w:eastAsia="en-US"/>
        </w:rPr>
        <w:t xml:space="preserve">MSAC noted that RFA can be performed in the ambulatory care setting, with standard equipment and that, like ELT, ultrasound is central to the procedure. MSAC accepted that, with the correct training, this procedure can be performed by most procedurally orientated medical providers, with vascular surgeons, GP’s, radiologists and cosmetic surgeons being most likely to provide this intervention. </w:t>
      </w:r>
    </w:p>
    <w:p w:rsidR="00F14268" w:rsidRPr="00BD2BC2" w:rsidRDefault="00F14268" w:rsidP="00161521">
      <w:pPr>
        <w:rPr>
          <w:szCs w:val="24"/>
          <w:lang w:eastAsia="en-US"/>
        </w:rPr>
      </w:pPr>
    </w:p>
    <w:p w:rsidR="00F14268" w:rsidRPr="00BD2BC2" w:rsidRDefault="00F14268" w:rsidP="00161521">
      <w:pPr>
        <w:rPr>
          <w:szCs w:val="24"/>
          <w:lang w:eastAsia="en-US"/>
        </w:rPr>
      </w:pPr>
      <w:r w:rsidRPr="00BD2BC2">
        <w:rPr>
          <w:szCs w:val="24"/>
          <w:lang w:eastAsia="en-US"/>
        </w:rPr>
        <w:lastRenderedPageBreak/>
        <w:t xml:space="preserve">MSAC discussed a number of medical interventions (and the costs associated with them) currently used for diagnosed chronic venous insufficiency of the saphenous venous tree, noting the following; </w:t>
      </w:r>
    </w:p>
    <w:p w:rsidR="001E0A55" w:rsidRPr="00BD2BC2" w:rsidRDefault="001E0A55" w:rsidP="001E0A55">
      <w:pPr>
        <w:numPr>
          <w:ilvl w:val="0"/>
          <w:numId w:val="6"/>
        </w:numPr>
        <w:contextualSpacing/>
        <w:rPr>
          <w:szCs w:val="24"/>
          <w:lang w:eastAsia="en-US"/>
        </w:rPr>
      </w:pPr>
      <w:proofErr w:type="spellStart"/>
      <w:r w:rsidRPr="00BD2BC2">
        <w:rPr>
          <w:szCs w:val="24"/>
          <w:lang w:eastAsia="en-US"/>
        </w:rPr>
        <w:t>Sclerotherapy</w:t>
      </w:r>
      <w:proofErr w:type="spellEnd"/>
      <w:r w:rsidRPr="00BD2BC2">
        <w:rPr>
          <w:szCs w:val="24"/>
          <w:lang w:eastAsia="en-US"/>
        </w:rPr>
        <w:t xml:space="preserve"> - 1 Leg (MBS items 32500 and 32501) (fee $107.75)</w:t>
      </w:r>
      <w:r w:rsidR="00711B97" w:rsidRPr="00BD2BC2">
        <w:rPr>
          <w:szCs w:val="24"/>
          <w:lang w:eastAsia="en-US"/>
        </w:rPr>
        <w:t xml:space="preserve">  </w:t>
      </w:r>
    </w:p>
    <w:p w:rsidR="001E0A55" w:rsidRPr="00BD2BC2" w:rsidRDefault="001E0A55" w:rsidP="001E0A55">
      <w:pPr>
        <w:numPr>
          <w:ilvl w:val="0"/>
          <w:numId w:val="6"/>
        </w:numPr>
        <w:contextualSpacing/>
        <w:rPr>
          <w:szCs w:val="24"/>
          <w:lang w:eastAsia="en-US"/>
        </w:rPr>
      </w:pPr>
      <w:proofErr w:type="spellStart"/>
      <w:r w:rsidRPr="00BD2BC2">
        <w:rPr>
          <w:szCs w:val="24"/>
          <w:lang w:eastAsia="en-US"/>
        </w:rPr>
        <w:t>Phlebectomy</w:t>
      </w:r>
      <w:proofErr w:type="spellEnd"/>
      <w:r w:rsidRPr="00BD2BC2">
        <w:rPr>
          <w:szCs w:val="24"/>
          <w:lang w:eastAsia="en-US"/>
        </w:rPr>
        <w:t xml:space="preserve"> - 1 Leg (MBS item 32504) (fee $262.65)</w:t>
      </w:r>
    </w:p>
    <w:p w:rsidR="001E0A55" w:rsidRPr="00BD2BC2" w:rsidRDefault="001E0A55" w:rsidP="001E0A55">
      <w:pPr>
        <w:numPr>
          <w:ilvl w:val="0"/>
          <w:numId w:val="6"/>
        </w:numPr>
        <w:contextualSpacing/>
        <w:rPr>
          <w:szCs w:val="24"/>
          <w:lang w:eastAsia="en-US"/>
        </w:rPr>
      </w:pPr>
      <w:r w:rsidRPr="00BD2BC2">
        <w:rPr>
          <w:szCs w:val="24"/>
          <w:lang w:eastAsia="en-US"/>
        </w:rPr>
        <w:t xml:space="preserve">Surgical dissection of the </w:t>
      </w:r>
      <w:proofErr w:type="spellStart"/>
      <w:r w:rsidRPr="00BD2BC2">
        <w:rPr>
          <w:szCs w:val="24"/>
          <w:lang w:eastAsia="en-US"/>
        </w:rPr>
        <w:t>sapheno</w:t>
      </w:r>
      <w:proofErr w:type="spellEnd"/>
      <w:r w:rsidRPr="00BD2BC2">
        <w:rPr>
          <w:szCs w:val="24"/>
          <w:lang w:eastAsia="en-US"/>
        </w:rPr>
        <w:t xml:space="preserve">-popliteal and/or </w:t>
      </w:r>
      <w:proofErr w:type="spellStart"/>
      <w:r w:rsidRPr="00BD2BC2">
        <w:rPr>
          <w:szCs w:val="24"/>
          <w:lang w:eastAsia="en-US"/>
        </w:rPr>
        <w:t>sapheno</w:t>
      </w:r>
      <w:proofErr w:type="spellEnd"/>
      <w:r w:rsidRPr="00BD2BC2">
        <w:rPr>
          <w:szCs w:val="24"/>
          <w:lang w:eastAsia="en-US"/>
        </w:rPr>
        <w:t>-femoral junction-by excision of or injection techniques (MBS items 32508 and 32511)</w:t>
      </w:r>
    </w:p>
    <w:p w:rsidR="001E0A55" w:rsidRPr="00BD2BC2" w:rsidRDefault="001E0A55" w:rsidP="001E0A55">
      <w:pPr>
        <w:numPr>
          <w:ilvl w:val="0"/>
          <w:numId w:val="10"/>
        </w:numPr>
        <w:contextualSpacing/>
        <w:rPr>
          <w:szCs w:val="24"/>
          <w:lang w:eastAsia="en-US"/>
        </w:rPr>
      </w:pPr>
      <w:r w:rsidRPr="00BD2BC2">
        <w:rPr>
          <w:rFonts w:eastAsia="Calibri"/>
          <w:szCs w:val="24"/>
          <w:lang w:eastAsia="en-US"/>
        </w:rPr>
        <w:t xml:space="preserve">Great </w:t>
      </w:r>
      <w:r w:rsidRPr="00BD2BC2">
        <w:rPr>
          <w:rFonts w:eastAsia="Calibri"/>
          <w:szCs w:val="24"/>
          <w:u w:val="single"/>
          <w:lang w:eastAsia="en-US"/>
        </w:rPr>
        <w:t>or</w:t>
      </w:r>
      <w:r w:rsidRPr="00BD2BC2">
        <w:rPr>
          <w:rFonts w:eastAsia="Calibri"/>
          <w:szCs w:val="24"/>
          <w:lang w:eastAsia="en-US"/>
        </w:rPr>
        <w:t xml:space="preserve"> small saphenous vein of one leg</w:t>
      </w:r>
      <w:r w:rsidRPr="00BD2BC2">
        <w:rPr>
          <w:szCs w:val="24"/>
          <w:lang w:eastAsia="en-US"/>
        </w:rPr>
        <w:t xml:space="preserve"> (fee $523.65) or </w:t>
      </w:r>
    </w:p>
    <w:p w:rsidR="001E0A55" w:rsidRPr="00BD2BC2" w:rsidRDefault="001E0A55" w:rsidP="001E0A55">
      <w:pPr>
        <w:numPr>
          <w:ilvl w:val="0"/>
          <w:numId w:val="10"/>
        </w:numPr>
        <w:contextualSpacing/>
        <w:rPr>
          <w:szCs w:val="24"/>
          <w:lang w:eastAsia="en-US"/>
        </w:rPr>
      </w:pPr>
      <w:r w:rsidRPr="00BD2BC2">
        <w:rPr>
          <w:rFonts w:eastAsia="Calibri"/>
          <w:szCs w:val="24"/>
          <w:lang w:eastAsia="en-US"/>
        </w:rPr>
        <w:t xml:space="preserve">Great </w:t>
      </w:r>
      <w:r w:rsidRPr="00BD2BC2">
        <w:rPr>
          <w:rFonts w:eastAsia="Calibri"/>
          <w:szCs w:val="24"/>
          <w:u w:val="single"/>
          <w:lang w:eastAsia="en-US"/>
        </w:rPr>
        <w:t>and</w:t>
      </w:r>
      <w:r w:rsidRPr="00BD2BC2">
        <w:rPr>
          <w:rFonts w:eastAsia="Calibri"/>
          <w:szCs w:val="24"/>
          <w:lang w:eastAsia="en-US"/>
        </w:rPr>
        <w:t xml:space="preserve"> small saphenous veins of one leg</w:t>
      </w:r>
      <w:r w:rsidRPr="00BD2BC2">
        <w:rPr>
          <w:szCs w:val="24"/>
          <w:lang w:eastAsia="en-US"/>
        </w:rPr>
        <w:t xml:space="preserve"> (fee $778.50) </w:t>
      </w:r>
    </w:p>
    <w:p w:rsidR="001E0A55" w:rsidRPr="00BD2BC2" w:rsidRDefault="001E0A55" w:rsidP="001E0A55">
      <w:pPr>
        <w:numPr>
          <w:ilvl w:val="0"/>
          <w:numId w:val="6"/>
        </w:numPr>
        <w:contextualSpacing/>
        <w:rPr>
          <w:szCs w:val="24"/>
          <w:lang w:eastAsia="en-US"/>
        </w:rPr>
      </w:pPr>
      <w:r w:rsidRPr="00BD2BC2">
        <w:rPr>
          <w:szCs w:val="24"/>
          <w:lang w:eastAsia="en-US"/>
        </w:rPr>
        <w:t>Endovenous Laser Therapy (ELT)</w:t>
      </w:r>
    </w:p>
    <w:p w:rsidR="001E0A55" w:rsidRPr="00BD2BC2" w:rsidRDefault="001E0A55" w:rsidP="001E0A55">
      <w:pPr>
        <w:numPr>
          <w:ilvl w:val="0"/>
          <w:numId w:val="10"/>
        </w:numPr>
        <w:contextualSpacing/>
        <w:rPr>
          <w:szCs w:val="24"/>
          <w:lang w:eastAsia="en-US"/>
        </w:rPr>
      </w:pPr>
      <w:r w:rsidRPr="00BD2BC2">
        <w:rPr>
          <w:rFonts w:eastAsia="Calibri"/>
          <w:szCs w:val="24"/>
          <w:lang w:eastAsia="en-US"/>
        </w:rPr>
        <w:t xml:space="preserve">Great </w:t>
      </w:r>
      <w:r w:rsidRPr="00BD2BC2">
        <w:rPr>
          <w:rFonts w:eastAsia="Calibri"/>
          <w:szCs w:val="24"/>
          <w:u w:val="single"/>
          <w:lang w:eastAsia="en-US"/>
        </w:rPr>
        <w:t>or</w:t>
      </w:r>
      <w:r w:rsidRPr="00BD2BC2">
        <w:rPr>
          <w:rFonts w:eastAsia="Calibri"/>
          <w:szCs w:val="24"/>
          <w:lang w:eastAsia="en-US"/>
        </w:rPr>
        <w:t xml:space="preserve"> small saphenous vein of one leg</w:t>
      </w:r>
      <w:r w:rsidRPr="00BD2BC2">
        <w:rPr>
          <w:szCs w:val="24"/>
          <w:lang w:eastAsia="en-US"/>
        </w:rPr>
        <w:t xml:space="preserve"> (fee $523.65) or</w:t>
      </w:r>
    </w:p>
    <w:p w:rsidR="001E0A55" w:rsidRPr="00BD2BC2" w:rsidRDefault="001E0A55" w:rsidP="001E0A55">
      <w:pPr>
        <w:numPr>
          <w:ilvl w:val="0"/>
          <w:numId w:val="10"/>
        </w:numPr>
        <w:contextualSpacing/>
        <w:rPr>
          <w:szCs w:val="24"/>
          <w:lang w:eastAsia="en-US"/>
        </w:rPr>
      </w:pPr>
      <w:r w:rsidRPr="00BD2BC2">
        <w:rPr>
          <w:rFonts w:eastAsia="Calibri"/>
          <w:szCs w:val="24"/>
          <w:lang w:eastAsia="en-US"/>
        </w:rPr>
        <w:t xml:space="preserve">Great </w:t>
      </w:r>
      <w:r w:rsidRPr="00BD2BC2">
        <w:rPr>
          <w:rFonts w:eastAsia="Calibri"/>
          <w:szCs w:val="24"/>
          <w:u w:val="single"/>
          <w:lang w:eastAsia="en-US"/>
        </w:rPr>
        <w:t>and</w:t>
      </w:r>
      <w:r w:rsidRPr="00BD2BC2">
        <w:rPr>
          <w:rFonts w:eastAsia="Calibri"/>
          <w:szCs w:val="24"/>
          <w:lang w:eastAsia="en-US"/>
        </w:rPr>
        <w:t xml:space="preserve"> small saphenous veins of one leg</w:t>
      </w:r>
      <w:r w:rsidRPr="00BD2BC2">
        <w:rPr>
          <w:szCs w:val="24"/>
          <w:lang w:eastAsia="en-US"/>
        </w:rPr>
        <w:t xml:space="preserve"> (fee $778.50)</w:t>
      </w:r>
    </w:p>
    <w:p w:rsidR="00F14268" w:rsidRPr="00BD2BC2" w:rsidRDefault="00F14268" w:rsidP="00161521">
      <w:pPr>
        <w:rPr>
          <w:szCs w:val="24"/>
          <w:lang w:eastAsia="en-US"/>
        </w:rPr>
      </w:pPr>
    </w:p>
    <w:p w:rsidR="00F14268" w:rsidRPr="00BD2BC2" w:rsidRDefault="00F14268" w:rsidP="00161521">
      <w:pPr>
        <w:rPr>
          <w:szCs w:val="24"/>
          <w:lang w:eastAsia="en-US"/>
        </w:rPr>
      </w:pPr>
      <w:r w:rsidRPr="00BD2BC2">
        <w:rPr>
          <w:szCs w:val="24"/>
          <w:lang w:eastAsia="en-US"/>
        </w:rPr>
        <w:t xml:space="preserve">MSAC considered that </w:t>
      </w:r>
      <w:proofErr w:type="spellStart"/>
      <w:r w:rsidRPr="00BD2BC2">
        <w:rPr>
          <w:szCs w:val="24"/>
          <w:lang w:eastAsia="en-US"/>
        </w:rPr>
        <w:t>Sclerotherapy</w:t>
      </w:r>
      <w:proofErr w:type="spellEnd"/>
      <w:r w:rsidRPr="00BD2BC2">
        <w:rPr>
          <w:szCs w:val="24"/>
          <w:lang w:eastAsia="en-US"/>
        </w:rPr>
        <w:t xml:space="preserve"> and </w:t>
      </w:r>
      <w:proofErr w:type="spellStart"/>
      <w:r w:rsidRPr="00BD2BC2">
        <w:rPr>
          <w:szCs w:val="24"/>
          <w:lang w:eastAsia="en-US"/>
        </w:rPr>
        <w:t>Phlebectomy</w:t>
      </w:r>
      <w:proofErr w:type="spellEnd"/>
      <w:r w:rsidRPr="00BD2BC2">
        <w:rPr>
          <w:szCs w:val="24"/>
          <w:lang w:eastAsia="en-US"/>
        </w:rPr>
        <w:t xml:space="preserve"> had an established place for small varicosities and telangiectasia rather than in the presence of reflux, and that early utilisation patterns suggested that ELT was being used to increase the overall number of varicose vein procedures rather than replacing surgical dissection.  This increase raised the concern that ELT (and RFA) procedures would increasingly be used for the purposes of </w:t>
      </w:r>
      <w:proofErr w:type="spellStart"/>
      <w:r w:rsidRPr="00BD2BC2">
        <w:rPr>
          <w:szCs w:val="24"/>
          <w:lang w:eastAsia="en-US"/>
        </w:rPr>
        <w:t>cosmesis</w:t>
      </w:r>
      <w:proofErr w:type="spellEnd"/>
      <w:r w:rsidRPr="00BD2BC2">
        <w:rPr>
          <w:szCs w:val="24"/>
          <w:lang w:eastAsia="en-US"/>
        </w:rPr>
        <w:t>.  Accordingly, MSAC advised that clear definitions of eligible veins for RFA therapy couched in terms of reflux should be included in the item descriptor, and these definitions should also apply to ELT (see proposed MBS item descriptors below).</w:t>
      </w:r>
    </w:p>
    <w:p w:rsidR="00F14268" w:rsidRPr="00BD2BC2" w:rsidRDefault="00F14268" w:rsidP="00161521">
      <w:pPr>
        <w:rPr>
          <w:szCs w:val="24"/>
          <w:lang w:eastAsia="en-US"/>
        </w:rPr>
      </w:pPr>
    </w:p>
    <w:p w:rsidR="00F14268" w:rsidRPr="00BD2BC2" w:rsidRDefault="00F14268" w:rsidP="00161521">
      <w:pPr>
        <w:rPr>
          <w:szCs w:val="24"/>
          <w:lang w:eastAsia="en-US"/>
        </w:rPr>
      </w:pPr>
      <w:r w:rsidRPr="00BD2BC2">
        <w:rPr>
          <w:szCs w:val="24"/>
          <w:lang w:eastAsia="en-US"/>
        </w:rPr>
        <w:t xml:space="preserve">Even with this targeting of RFA (and ELT), MSAC advised that listing RFA on the MBS has the potential for increasing the utilisation of such services (surgical dissection, ELT and RFA) in relation to the treatment of varicose veins by 20% over surgical dissection and ELT alone. </w:t>
      </w:r>
    </w:p>
    <w:p w:rsidR="00F14268" w:rsidRPr="00BD2BC2" w:rsidRDefault="00F14268" w:rsidP="00161521">
      <w:pPr>
        <w:rPr>
          <w:szCs w:val="24"/>
          <w:lang w:eastAsia="en-US"/>
        </w:rPr>
      </w:pPr>
    </w:p>
    <w:p w:rsidR="00F14268" w:rsidRPr="00BD2BC2" w:rsidRDefault="00F14268" w:rsidP="00161521">
      <w:pPr>
        <w:rPr>
          <w:szCs w:val="24"/>
          <w:lang w:eastAsia="en-US"/>
        </w:rPr>
      </w:pPr>
      <w:r w:rsidRPr="00BD2BC2">
        <w:rPr>
          <w:szCs w:val="24"/>
          <w:lang w:eastAsia="en-US"/>
        </w:rPr>
        <w:t xml:space="preserve">MSAC agreed that this additional 20% would be more a reflection of the ability to offer patients another minimally invasive treatment option compared to the in-hospital surgical alternative. </w:t>
      </w:r>
    </w:p>
    <w:p w:rsidR="00F14268" w:rsidRPr="00BD2BC2" w:rsidRDefault="00F14268" w:rsidP="00161521">
      <w:pPr>
        <w:tabs>
          <w:tab w:val="left" w:pos="720"/>
        </w:tabs>
        <w:rPr>
          <w:szCs w:val="24"/>
        </w:rPr>
      </w:pPr>
    </w:p>
    <w:p w:rsidR="00937076" w:rsidRPr="00BD2BC2" w:rsidRDefault="00FF05DA" w:rsidP="00161521">
      <w:pPr>
        <w:tabs>
          <w:tab w:val="left" w:pos="720"/>
        </w:tabs>
        <w:ind w:left="709" w:hanging="709"/>
        <w:rPr>
          <w:szCs w:val="24"/>
        </w:rPr>
      </w:pPr>
      <w:r w:rsidRPr="00BD2BC2">
        <w:rPr>
          <w:b/>
          <w:szCs w:val="24"/>
        </w:rPr>
        <w:t>1</w:t>
      </w:r>
      <w:r w:rsidR="009140DF" w:rsidRPr="00BD2BC2">
        <w:rPr>
          <w:b/>
          <w:szCs w:val="24"/>
        </w:rPr>
        <w:t>6</w:t>
      </w:r>
      <w:r w:rsidR="00E62708" w:rsidRPr="00BD2BC2">
        <w:rPr>
          <w:b/>
          <w:szCs w:val="24"/>
        </w:rPr>
        <w:t>.</w:t>
      </w:r>
      <w:r w:rsidRPr="00BD2BC2">
        <w:rPr>
          <w:b/>
          <w:szCs w:val="24"/>
        </w:rPr>
        <w:tab/>
      </w:r>
      <w:r w:rsidR="00937076" w:rsidRPr="00BD2BC2">
        <w:rPr>
          <w:b/>
          <w:szCs w:val="24"/>
        </w:rPr>
        <w:t>MSAC’s advice to the Minister</w:t>
      </w:r>
    </w:p>
    <w:p w:rsidR="00723976" w:rsidRPr="00BD2BC2" w:rsidRDefault="00723976" w:rsidP="00161521">
      <w:pPr>
        <w:rPr>
          <w:szCs w:val="24"/>
          <w:lang w:eastAsia="en-US"/>
        </w:rPr>
      </w:pPr>
      <w:r w:rsidRPr="00BD2BC2">
        <w:rPr>
          <w:szCs w:val="24"/>
          <w:lang w:eastAsia="en-US"/>
        </w:rPr>
        <w:t xml:space="preserve">After considering the strength of the available evidence in relation to the safety, effectiveness and cost effectiveness of radio frequency ablation (RFA) for the treatment of varicose veins of the lower limb/s due to chronic venous insufficiency, MSAC supports the public funding of ultrasound guided </w:t>
      </w:r>
      <w:proofErr w:type="spellStart"/>
      <w:r w:rsidRPr="00BD2BC2">
        <w:rPr>
          <w:szCs w:val="24"/>
          <w:lang w:eastAsia="en-US"/>
        </w:rPr>
        <w:t>endoluminal</w:t>
      </w:r>
      <w:proofErr w:type="spellEnd"/>
      <w:r w:rsidRPr="00BD2BC2">
        <w:rPr>
          <w:szCs w:val="24"/>
          <w:lang w:eastAsia="en-US"/>
        </w:rPr>
        <w:t xml:space="preserve"> RFA for this purpose at the same fees and with the same Extended Medicare Safety Net Cap as the corresponding ELT items. </w:t>
      </w:r>
    </w:p>
    <w:p w:rsidR="00723976" w:rsidRPr="00BD2BC2" w:rsidRDefault="00723976" w:rsidP="00161521">
      <w:pPr>
        <w:rPr>
          <w:szCs w:val="24"/>
          <w:lang w:eastAsia="en-US"/>
        </w:rPr>
      </w:pPr>
    </w:p>
    <w:p w:rsidR="00723976" w:rsidRPr="00BD2BC2" w:rsidRDefault="00723976" w:rsidP="00161521">
      <w:pPr>
        <w:rPr>
          <w:szCs w:val="24"/>
          <w:lang w:eastAsia="en-US"/>
        </w:rPr>
      </w:pPr>
      <w:r w:rsidRPr="00BD2BC2">
        <w:rPr>
          <w:szCs w:val="24"/>
          <w:lang w:eastAsia="en-US"/>
        </w:rPr>
        <w:t>MSAC advised that the MBS item descriptor should be along the following lines (which reflect the recent changes to the ELT item descriptor), and that the same definition of eligible varicose veins should also be applied to the current ELT MBS item descriptors:</w:t>
      </w:r>
    </w:p>
    <w:p w:rsidR="005E6694" w:rsidRPr="00BD2BC2" w:rsidRDefault="005E66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cose Veins"/>
      </w:tblPr>
      <w:tblGrid>
        <w:gridCol w:w="8522"/>
      </w:tblGrid>
      <w:tr w:rsidR="00723976" w:rsidRPr="00BD2BC2" w:rsidTr="00723976">
        <w:tc>
          <w:tcPr>
            <w:tcW w:w="8522" w:type="dxa"/>
            <w:shd w:val="clear" w:color="auto" w:fill="auto"/>
          </w:tcPr>
          <w:p w:rsidR="00723976" w:rsidRPr="00BD2BC2" w:rsidRDefault="00723976" w:rsidP="00161521">
            <w:pPr>
              <w:rPr>
                <w:szCs w:val="24"/>
                <w:lang w:eastAsia="en-US"/>
              </w:rPr>
            </w:pPr>
            <w:r w:rsidRPr="00BD2BC2">
              <w:rPr>
                <w:b/>
                <w:szCs w:val="24"/>
                <w:lang w:eastAsia="en-US"/>
              </w:rPr>
              <w:t>VARICOSE VEINS</w:t>
            </w:r>
            <w:r w:rsidRPr="00BD2BC2">
              <w:rPr>
                <w:szCs w:val="24"/>
                <w:lang w:eastAsia="en-US"/>
              </w:rPr>
              <w:t>, abolition of venous refl</w:t>
            </w:r>
            <w:r w:rsidR="00711B97" w:rsidRPr="00BD2BC2">
              <w:rPr>
                <w:szCs w:val="24"/>
                <w:lang w:eastAsia="en-US"/>
              </w:rPr>
              <w:t xml:space="preserve">ux by occlusion of a primary or </w:t>
            </w:r>
            <w:r w:rsidRPr="00BD2BC2">
              <w:rPr>
                <w:szCs w:val="24"/>
                <w:lang w:eastAsia="en-US"/>
              </w:rPr>
              <w:t xml:space="preserve">recurrent great (long) OR small (short) saphenous vein of one leg (and major tributaries of saphenous veins as necessary), using a radiofrequency catheter introduced by an endovenous catheter, where it is documented by duplex ultrasound that the great </w:t>
            </w:r>
            <w:r w:rsidR="002849A8" w:rsidRPr="00BD2BC2">
              <w:rPr>
                <w:szCs w:val="24"/>
                <w:lang w:eastAsia="en-US"/>
              </w:rPr>
              <w:t>or</w:t>
            </w:r>
            <w:r w:rsidRPr="00BD2BC2">
              <w:rPr>
                <w:szCs w:val="24"/>
                <w:lang w:eastAsia="en-US"/>
              </w:rPr>
              <w:t xml:space="preserve"> small saphenous vein demonstrates reflux of 0.5 seconds or longer, including all preparation and immediate clinical aftercare (including excision or injection of either tributaries or incompetent perforating veins, or both), not provided on the same occasion as a service described in any of items 32500, 32501, 32504 or 32507of the General Medical Services Table.</w:t>
            </w:r>
          </w:p>
          <w:p w:rsidR="00723976" w:rsidRPr="00BD2BC2" w:rsidRDefault="00723976" w:rsidP="00161521">
            <w:pPr>
              <w:rPr>
                <w:b/>
                <w:szCs w:val="24"/>
                <w:lang w:eastAsia="en-US"/>
              </w:rPr>
            </w:pPr>
            <w:r w:rsidRPr="00BD2BC2">
              <w:rPr>
                <w:b/>
                <w:szCs w:val="24"/>
                <w:lang w:eastAsia="en-US"/>
              </w:rPr>
              <w:t>Fee: $523.65</w:t>
            </w:r>
          </w:p>
        </w:tc>
      </w:tr>
      <w:tr w:rsidR="00711B97" w:rsidRPr="00BD2BC2" w:rsidTr="00723976">
        <w:tc>
          <w:tcPr>
            <w:tcW w:w="8522" w:type="dxa"/>
            <w:shd w:val="clear" w:color="auto" w:fill="auto"/>
          </w:tcPr>
          <w:p w:rsidR="00711B97" w:rsidRPr="00BD2BC2" w:rsidRDefault="00711B97" w:rsidP="00711B97">
            <w:pPr>
              <w:rPr>
                <w:szCs w:val="24"/>
                <w:lang w:eastAsia="en-US"/>
              </w:rPr>
            </w:pPr>
            <w:r w:rsidRPr="00BD2BC2">
              <w:rPr>
                <w:b/>
                <w:szCs w:val="24"/>
                <w:lang w:eastAsia="en-US"/>
              </w:rPr>
              <w:lastRenderedPageBreak/>
              <w:t>VARICOSE VEINS</w:t>
            </w:r>
            <w:r w:rsidRPr="00BD2BC2">
              <w:rPr>
                <w:szCs w:val="24"/>
                <w:lang w:eastAsia="en-US"/>
              </w:rPr>
              <w:t>, abolition of venous reflux by occlusion of a primary or recurrent great (long) AND small (short) saphenous vein of one leg (and major tributaries of saphenous veins as necessary),using a radiofrequency catheter introduced by an endovenous catheter, where it is documented by duplex ultrasound that the great and small saphenous vein demonstrates reflux of 0.5 seconds or longer, including all preparation and immediate clinical aftercare (including excision or injection of either tributaries or incompetent perforating veins, or both), not provided on the same occasion as a service described in any of items 32500, 32501, 32504 or 32507of the General Medical Services Table.</w:t>
            </w:r>
          </w:p>
          <w:p w:rsidR="00711B97" w:rsidRPr="00BD2BC2" w:rsidRDefault="00711B97" w:rsidP="00711B97">
            <w:pPr>
              <w:rPr>
                <w:b/>
                <w:szCs w:val="24"/>
                <w:lang w:eastAsia="en-US"/>
              </w:rPr>
            </w:pPr>
            <w:r w:rsidRPr="00BD2BC2">
              <w:rPr>
                <w:b/>
                <w:szCs w:val="24"/>
                <w:lang w:eastAsia="en-US"/>
              </w:rPr>
              <w:t>Fee: $778.50.</w:t>
            </w:r>
          </w:p>
        </w:tc>
      </w:tr>
    </w:tbl>
    <w:p w:rsidR="00F72D7B" w:rsidRPr="00BD2BC2" w:rsidRDefault="00F72D7B" w:rsidP="00161521">
      <w:pPr>
        <w:rPr>
          <w:szCs w:val="24"/>
          <w:lang w:eastAsia="en-US"/>
        </w:rPr>
      </w:pPr>
    </w:p>
    <w:p w:rsidR="00723976" w:rsidRPr="00BD2BC2" w:rsidRDefault="00723976" w:rsidP="00161521">
      <w:pPr>
        <w:rPr>
          <w:szCs w:val="24"/>
          <w:lang w:eastAsia="en-US"/>
        </w:rPr>
      </w:pPr>
      <w:r w:rsidRPr="00BD2BC2">
        <w:rPr>
          <w:szCs w:val="24"/>
          <w:lang w:eastAsia="en-US"/>
        </w:rPr>
        <w:t>MSAC also advised that the note currently applying to ELT should also apply to RFA as follows:</w:t>
      </w:r>
    </w:p>
    <w:p w:rsidR="00723976" w:rsidRPr="00BD2BC2" w:rsidRDefault="00723976" w:rsidP="00161521">
      <w:pPr>
        <w:numPr>
          <w:ilvl w:val="0"/>
          <w:numId w:val="5"/>
        </w:numPr>
        <w:rPr>
          <w:szCs w:val="24"/>
          <w:lang w:eastAsia="en-US"/>
        </w:rPr>
      </w:pPr>
      <w:r w:rsidRPr="00BD2BC2">
        <w:rPr>
          <w:szCs w:val="24"/>
          <w:lang w:eastAsia="en-US"/>
        </w:rPr>
        <w:t>It is recommended that the medical practitioner performing the radiofrequency ablation (RFA) has successfully completed a substantial course of study and training in the management of venous disease, which has been endorsed by their relevant professional organisation.</w:t>
      </w:r>
    </w:p>
    <w:p w:rsidR="0055652D" w:rsidRPr="00BD2BC2" w:rsidRDefault="0055652D" w:rsidP="00161521">
      <w:pPr>
        <w:tabs>
          <w:tab w:val="left" w:pos="720"/>
        </w:tabs>
        <w:rPr>
          <w:szCs w:val="24"/>
        </w:rPr>
      </w:pPr>
    </w:p>
    <w:p w:rsidR="0055652D" w:rsidRPr="00BD2BC2" w:rsidRDefault="00FF05DA" w:rsidP="00161521">
      <w:pPr>
        <w:tabs>
          <w:tab w:val="left" w:pos="720"/>
        </w:tabs>
        <w:ind w:left="709" w:hanging="709"/>
        <w:rPr>
          <w:b/>
          <w:szCs w:val="24"/>
        </w:rPr>
      </w:pPr>
      <w:r w:rsidRPr="00BD2BC2">
        <w:rPr>
          <w:b/>
          <w:szCs w:val="24"/>
        </w:rPr>
        <w:t>1</w:t>
      </w:r>
      <w:r w:rsidR="009140DF" w:rsidRPr="00BD2BC2">
        <w:rPr>
          <w:b/>
          <w:szCs w:val="24"/>
        </w:rPr>
        <w:t>7</w:t>
      </w:r>
      <w:r w:rsidR="00E62708" w:rsidRPr="00BD2BC2">
        <w:rPr>
          <w:b/>
          <w:szCs w:val="24"/>
        </w:rPr>
        <w:t>.</w:t>
      </w:r>
      <w:r w:rsidR="0055652D" w:rsidRPr="00BD2BC2">
        <w:rPr>
          <w:b/>
          <w:szCs w:val="24"/>
        </w:rPr>
        <w:t xml:space="preserve"> Applicant’s Response to the Public Summary Document</w:t>
      </w:r>
    </w:p>
    <w:p w:rsidR="0055652D" w:rsidRPr="00BD2BC2" w:rsidRDefault="0055652D" w:rsidP="00161521">
      <w:pPr>
        <w:tabs>
          <w:tab w:val="left" w:pos="720"/>
        </w:tabs>
        <w:ind w:left="709" w:hanging="709"/>
        <w:rPr>
          <w:szCs w:val="24"/>
        </w:rPr>
      </w:pPr>
      <w:r w:rsidRPr="00BD2BC2">
        <w:rPr>
          <w:szCs w:val="24"/>
        </w:rPr>
        <w:t>Nil</w:t>
      </w:r>
      <w:r w:rsidR="00E62708" w:rsidRPr="00BD2BC2">
        <w:rPr>
          <w:szCs w:val="24"/>
        </w:rPr>
        <w:tab/>
      </w:r>
    </w:p>
    <w:p w:rsidR="0055652D" w:rsidRPr="00BD2BC2" w:rsidRDefault="0055652D" w:rsidP="00161521">
      <w:pPr>
        <w:tabs>
          <w:tab w:val="left" w:pos="720"/>
        </w:tabs>
        <w:ind w:left="709" w:hanging="709"/>
        <w:rPr>
          <w:b/>
          <w:szCs w:val="24"/>
        </w:rPr>
      </w:pPr>
    </w:p>
    <w:p w:rsidR="00E80057" w:rsidRPr="00BD2BC2" w:rsidRDefault="0055652D" w:rsidP="00161521">
      <w:pPr>
        <w:tabs>
          <w:tab w:val="left" w:pos="720"/>
        </w:tabs>
        <w:ind w:left="709" w:hanging="709"/>
        <w:rPr>
          <w:b/>
          <w:szCs w:val="24"/>
        </w:rPr>
      </w:pPr>
      <w:r w:rsidRPr="00BD2BC2">
        <w:rPr>
          <w:b/>
          <w:szCs w:val="24"/>
        </w:rPr>
        <w:t xml:space="preserve">18. </w:t>
      </w:r>
      <w:r w:rsidR="004C0814" w:rsidRPr="00BD2BC2">
        <w:rPr>
          <w:b/>
          <w:szCs w:val="24"/>
        </w:rPr>
        <w:t xml:space="preserve">Context for </w:t>
      </w:r>
      <w:r w:rsidR="00B40A4B" w:rsidRPr="00BD2BC2">
        <w:rPr>
          <w:b/>
          <w:szCs w:val="24"/>
        </w:rPr>
        <w:t>d</w:t>
      </w:r>
      <w:r w:rsidR="004C0814" w:rsidRPr="00BD2BC2">
        <w:rPr>
          <w:b/>
          <w:szCs w:val="24"/>
        </w:rPr>
        <w:t>ecision</w:t>
      </w:r>
    </w:p>
    <w:p w:rsidR="007950C0" w:rsidRPr="00BD2BC2" w:rsidRDefault="007950C0" w:rsidP="00161521">
      <w:pPr>
        <w:tabs>
          <w:tab w:val="left" w:pos="720"/>
        </w:tabs>
        <w:rPr>
          <w:szCs w:val="24"/>
        </w:rPr>
      </w:pPr>
      <w:r w:rsidRPr="00BD2BC2">
        <w:rPr>
          <w:szCs w:val="24"/>
        </w:rPr>
        <w:t>This advice was made under the MSAC Terms of Reference.</w:t>
      </w:r>
      <w:bookmarkStart w:id="0" w:name="_GoBack"/>
      <w:bookmarkEnd w:id="0"/>
    </w:p>
    <w:p w:rsidR="007950C0" w:rsidRPr="00BD2BC2" w:rsidRDefault="007950C0" w:rsidP="00161521">
      <w:pPr>
        <w:rPr>
          <w:szCs w:val="24"/>
          <w:lang w:val="en-US" w:eastAsia="en-US"/>
        </w:rPr>
      </w:pPr>
      <w:r w:rsidRPr="00BD2BC2">
        <w:rPr>
          <w:szCs w:val="24"/>
          <w:lang w:val="en-US" w:eastAsia="en-US"/>
        </w:rPr>
        <w:t xml:space="preserve">MSAC is to: </w:t>
      </w:r>
    </w:p>
    <w:p w:rsidR="007950C0" w:rsidRPr="00BD2BC2" w:rsidRDefault="007950C0" w:rsidP="00161521">
      <w:pPr>
        <w:numPr>
          <w:ilvl w:val="0"/>
          <w:numId w:val="3"/>
        </w:numPr>
        <w:tabs>
          <w:tab w:val="clear" w:pos="1080"/>
          <w:tab w:val="num" w:pos="492"/>
        </w:tabs>
        <w:ind w:left="492"/>
        <w:rPr>
          <w:szCs w:val="24"/>
          <w:lang w:val="en-US" w:eastAsia="en-US"/>
        </w:rPr>
      </w:pPr>
      <w:r w:rsidRPr="00BD2BC2">
        <w:rPr>
          <w:szCs w:val="24"/>
          <w:lang w:val="en-US" w:eastAsia="en-US"/>
        </w:rPr>
        <w:t>Advise the Minister for Health and Ageing on medical services that involve new or emerging technologies and procedures</w:t>
      </w:r>
      <w:r w:rsidRPr="00BD2BC2">
        <w:rPr>
          <w:szCs w:val="24"/>
        </w:rPr>
        <w:t xml:space="preserve"> and, where relevant, amendment to existing MBS items</w:t>
      </w:r>
      <w:r w:rsidRPr="00BD2BC2">
        <w:rPr>
          <w:szCs w:val="24"/>
          <w:lang w:val="en-US" w:eastAsia="en-US"/>
        </w:rPr>
        <w:t xml:space="preserve">, in relation to: </w:t>
      </w:r>
    </w:p>
    <w:p w:rsidR="007950C0" w:rsidRPr="00BD2BC2" w:rsidRDefault="007950C0" w:rsidP="00161521">
      <w:pPr>
        <w:numPr>
          <w:ilvl w:val="1"/>
          <w:numId w:val="3"/>
        </w:numPr>
        <w:tabs>
          <w:tab w:val="clear" w:pos="1800"/>
          <w:tab w:val="left" w:pos="540"/>
          <w:tab w:val="left" w:pos="900"/>
        </w:tabs>
        <w:ind w:left="907"/>
        <w:rPr>
          <w:szCs w:val="24"/>
          <w:lang w:val="en-US" w:eastAsia="en-US"/>
        </w:rPr>
      </w:pPr>
      <w:r w:rsidRPr="00BD2BC2">
        <w:rPr>
          <w:szCs w:val="24"/>
          <w:lang w:val="en-US" w:eastAsia="en-US"/>
        </w:rPr>
        <w:t>the strength of evidence in relation to the comparative safety, effectiveness, cost</w:t>
      </w:r>
      <w:r w:rsidRPr="00BD2BC2">
        <w:rPr>
          <w:szCs w:val="24"/>
          <w:lang w:val="en-US" w:eastAsia="en-US"/>
        </w:rPr>
        <w:noBreakHyphen/>
        <w:t xml:space="preserve">effectiveness and total cost of the medical service; </w:t>
      </w:r>
    </w:p>
    <w:p w:rsidR="007950C0" w:rsidRPr="00BD2BC2" w:rsidRDefault="007950C0" w:rsidP="00161521">
      <w:pPr>
        <w:numPr>
          <w:ilvl w:val="1"/>
          <w:numId w:val="3"/>
        </w:numPr>
        <w:tabs>
          <w:tab w:val="clear" w:pos="1800"/>
          <w:tab w:val="left" w:pos="540"/>
          <w:tab w:val="left" w:pos="900"/>
        </w:tabs>
        <w:ind w:left="907"/>
        <w:rPr>
          <w:szCs w:val="24"/>
          <w:lang w:val="en-US" w:eastAsia="en-US"/>
        </w:rPr>
      </w:pPr>
      <w:r w:rsidRPr="00BD2BC2">
        <w:rPr>
          <w:szCs w:val="24"/>
          <w:lang w:val="en-US" w:eastAsia="en-US"/>
        </w:rPr>
        <w:t xml:space="preserve">whether public funding should be supported for the medical service and, if so, the circumstances under which public funding should be supported; </w:t>
      </w:r>
    </w:p>
    <w:p w:rsidR="007950C0" w:rsidRPr="00BD2BC2" w:rsidRDefault="007950C0" w:rsidP="00161521">
      <w:pPr>
        <w:numPr>
          <w:ilvl w:val="1"/>
          <w:numId w:val="3"/>
        </w:numPr>
        <w:tabs>
          <w:tab w:val="clear" w:pos="1800"/>
          <w:tab w:val="left" w:pos="540"/>
          <w:tab w:val="left" w:pos="900"/>
        </w:tabs>
        <w:ind w:left="907"/>
        <w:rPr>
          <w:szCs w:val="24"/>
          <w:lang w:val="en-US" w:eastAsia="en-US"/>
        </w:rPr>
      </w:pPr>
      <w:r w:rsidRPr="00BD2BC2">
        <w:rPr>
          <w:szCs w:val="24"/>
          <w:lang w:val="en-US" w:eastAsia="en-US"/>
        </w:rPr>
        <w:t xml:space="preserve">the proposed Medicare Benefits Schedule (MBS) item descriptor and fee for the service where funding through the MBS is supported; </w:t>
      </w:r>
    </w:p>
    <w:p w:rsidR="007950C0" w:rsidRPr="00BD2BC2" w:rsidRDefault="007950C0" w:rsidP="00161521">
      <w:pPr>
        <w:numPr>
          <w:ilvl w:val="1"/>
          <w:numId w:val="3"/>
        </w:numPr>
        <w:tabs>
          <w:tab w:val="clear" w:pos="1800"/>
          <w:tab w:val="left" w:pos="540"/>
          <w:tab w:val="left" w:pos="900"/>
        </w:tabs>
        <w:ind w:left="907"/>
        <w:rPr>
          <w:szCs w:val="24"/>
          <w:lang w:val="en-US" w:eastAsia="en-US"/>
        </w:rPr>
      </w:pPr>
      <w:r w:rsidRPr="00BD2BC2">
        <w:rPr>
          <w:szCs w:val="24"/>
          <w:lang w:val="en-US" w:eastAsia="en-US"/>
        </w:rPr>
        <w:t>the circumstances, where there is uncertainty in relation to the clinical or cost</w:t>
      </w:r>
      <w:r w:rsidRPr="00BD2BC2">
        <w:rPr>
          <w:szCs w:val="24"/>
          <w:lang w:val="en-US" w:eastAsia="en-US"/>
        </w:rPr>
        <w:noBreakHyphen/>
        <w: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period;</w:t>
      </w:r>
    </w:p>
    <w:p w:rsidR="007950C0" w:rsidRPr="00BD2BC2" w:rsidRDefault="007950C0" w:rsidP="00161521">
      <w:pPr>
        <w:numPr>
          <w:ilvl w:val="1"/>
          <w:numId w:val="3"/>
        </w:numPr>
        <w:tabs>
          <w:tab w:val="clear" w:pos="1800"/>
          <w:tab w:val="left" w:pos="540"/>
          <w:tab w:val="left" w:pos="900"/>
        </w:tabs>
        <w:ind w:left="907"/>
        <w:rPr>
          <w:szCs w:val="24"/>
          <w:lang w:val="en-US" w:eastAsia="en-US"/>
        </w:rPr>
      </w:pPr>
      <w:proofErr w:type="gramStart"/>
      <w:r w:rsidRPr="00BD2BC2">
        <w:rPr>
          <w:szCs w:val="24"/>
          <w:lang w:val="en-US" w:eastAsia="en-US"/>
        </w:rPr>
        <w:t>other</w:t>
      </w:r>
      <w:proofErr w:type="gramEnd"/>
      <w:r w:rsidRPr="00BD2BC2">
        <w:rPr>
          <w:szCs w:val="24"/>
          <w:lang w:val="en-US" w:eastAsia="en-US"/>
        </w:rPr>
        <w:t xml:space="preserve"> matters related to the public funding of health services referred by the Minister.</w:t>
      </w:r>
    </w:p>
    <w:p w:rsidR="007950C0" w:rsidRPr="00BD2BC2" w:rsidRDefault="007950C0" w:rsidP="0055652D">
      <w:pPr>
        <w:numPr>
          <w:ilvl w:val="1"/>
          <w:numId w:val="3"/>
        </w:numPr>
        <w:tabs>
          <w:tab w:val="clear" w:pos="1800"/>
          <w:tab w:val="left" w:pos="540"/>
          <w:tab w:val="left" w:pos="900"/>
        </w:tabs>
        <w:ind w:left="907"/>
        <w:rPr>
          <w:szCs w:val="24"/>
          <w:lang w:val="en-US" w:eastAsia="en-US"/>
        </w:rPr>
      </w:pPr>
      <w:proofErr w:type="gramStart"/>
      <w:r w:rsidRPr="00BD2BC2">
        <w:rPr>
          <w:szCs w:val="24"/>
          <w:lang w:val="en-US" w:eastAsia="en-US"/>
        </w:rPr>
        <w:t>Advise</w:t>
      </w:r>
      <w:proofErr w:type="gramEnd"/>
      <w:r w:rsidRPr="00BD2BC2">
        <w:rPr>
          <w:szCs w:val="24"/>
          <w:lang w:val="en-US" w:eastAsia="en-US"/>
        </w:rPr>
        <w:t xml:space="preserve"> the Australian Health Ministers’ Advisory Council (AHMAC) on health technology assessments referred under AHMAC arrangements. </w:t>
      </w:r>
    </w:p>
    <w:p w:rsidR="007950C0" w:rsidRPr="00BD2BC2" w:rsidRDefault="007950C0" w:rsidP="0055652D">
      <w:pPr>
        <w:numPr>
          <w:ilvl w:val="1"/>
          <w:numId w:val="3"/>
        </w:numPr>
        <w:tabs>
          <w:tab w:val="clear" w:pos="1800"/>
          <w:tab w:val="left" w:pos="540"/>
          <w:tab w:val="left" w:pos="900"/>
        </w:tabs>
        <w:ind w:left="907"/>
        <w:rPr>
          <w:szCs w:val="24"/>
          <w:lang w:val="en-US" w:eastAsia="en-US"/>
        </w:rPr>
      </w:pPr>
      <w:r w:rsidRPr="00BD2BC2">
        <w:rPr>
          <w:szCs w:val="24"/>
          <w:lang w:val="en-US" w:eastAsia="en-US"/>
        </w:rPr>
        <w:t>MSAC may also establish sub-committees to assist MSAC to effectively undertake its role. MSAC may delegate some of its functions to its Executive sub-committee.</w:t>
      </w:r>
    </w:p>
    <w:p w:rsidR="00F55FCB" w:rsidRPr="00BD2BC2" w:rsidRDefault="00F55FCB" w:rsidP="00161521">
      <w:pPr>
        <w:rPr>
          <w:szCs w:val="24"/>
          <w:lang w:val="en-US" w:eastAsia="en-US"/>
        </w:rPr>
      </w:pPr>
    </w:p>
    <w:p w:rsidR="00AF0F0E" w:rsidRPr="00BD2BC2" w:rsidRDefault="00034C3A" w:rsidP="00161521">
      <w:pPr>
        <w:rPr>
          <w:b/>
          <w:szCs w:val="24"/>
        </w:rPr>
      </w:pPr>
      <w:r w:rsidRPr="00BD2BC2">
        <w:rPr>
          <w:b/>
          <w:szCs w:val="24"/>
        </w:rPr>
        <w:t>1</w:t>
      </w:r>
      <w:r w:rsidR="0055652D" w:rsidRPr="00BD2BC2">
        <w:rPr>
          <w:b/>
          <w:szCs w:val="24"/>
        </w:rPr>
        <w:t>9</w:t>
      </w:r>
      <w:r w:rsidRPr="00BD2BC2">
        <w:rPr>
          <w:b/>
          <w:szCs w:val="24"/>
        </w:rPr>
        <w:t>.</w:t>
      </w:r>
      <w:r w:rsidRPr="00BD2BC2">
        <w:rPr>
          <w:b/>
          <w:szCs w:val="24"/>
        </w:rPr>
        <w:tab/>
      </w:r>
      <w:r w:rsidR="004C0814" w:rsidRPr="00BD2BC2">
        <w:rPr>
          <w:b/>
          <w:szCs w:val="24"/>
        </w:rPr>
        <w:t xml:space="preserve">Linkages to </w:t>
      </w:r>
      <w:r w:rsidR="00B40A4B" w:rsidRPr="00BD2BC2">
        <w:rPr>
          <w:b/>
          <w:szCs w:val="24"/>
        </w:rPr>
        <w:t>o</w:t>
      </w:r>
      <w:r w:rsidR="004C0814" w:rsidRPr="00BD2BC2">
        <w:rPr>
          <w:b/>
          <w:szCs w:val="24"/>
        </w:rPr>
        <w:t xml:space="preserve">ther </w:t>
      </w:r>
      <w:r w:rsidR="00B40A4B" w:rsidRPr="00BD2BC2">
        <w:rPr>
          <w:b/>
          <w:szCs w:val="24"/>
        </w:rPr>
        <w:t>d</w:t>
      </w:r>
      <w:r w:rsidR="004C0814" w:rsidRPr="00BD2BC2">
        <w:rPr>
          <w:b/>
          <w:szCs w:val="24"/>
        </w:rPr>
        <w:t>ocuments</w:t>
      </w:r>
    </w:p>
    <w:p w:rsidR="00F72D7B" w:rsidRPr="00BD2BC2" w:rsidRDefault="00F72D7B" w:rsidP="00161521">
      <w:pPr>
        <w:rPr>
          <w:u w:val="single"/>
        </w:rPr>
      </w:pPr>
      <w:r w:rsidRPr="00BD2BC2">
        <w:rPr>
          <w:szCs w:val="24"/>
        </w:rPr>
        <w:t xml:space="preserve">MSAC’s processes are detailed on the MSAC Website at: </w:t>
      </w:r>
      <w:hyperlink r:id="rId10" w:tooltip="Medical Services Advisory committee website" w:history="1">
        <w:r w:rsidRPr="00BD2BC2">
          <w:rPr>
            <w:rStyle w:val="Hyperlink"/>
          </w:rPr>
          <w:t>www.msac.gov.au</w:t>
        </w:r>
      </w:hyperlink>
    </w:p>
    <w:p w:rsidR="00D94119" w:rsidRPr="00BD2BC2" w:rsidRDefault="00D94119" w:rsidP="00161521">
      <w:pPr>
        <w:rPr>
          <w:u w:val="single"/>
        </w:rPr>
      </w:pPr>
    </w:p>
    <w:p w:rsidR="00D94119" w:rsidRPr="00BD2BC2" w:rsidRDefault="00D94119" w:rsidP="00161521">
      <w:pPr>
        <w:rPr>
          <w:szCs w:val="24"/>
          <w:lang w:val="en-US" w:eastAsia="en-US"/>
        </w:rPr>
      </w:pPr>
    </w:p>
    <w:sectPr w:rsidR="00D94119" w:rsidRPr="00BD2BC2" w:rsidSect="007F09C5">
      <w:footerReference w:type="even" r:id="rId11"/>
      <w:footerReference w:type="default" r:id="rId12"/>
      <w:pgSz w:w="11906" w:h="16838" w:code="9"/>
      <w:pgMar w:top="1008" w:right="1440" w:bottom="113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1D1" w:rsidRDefault="003B01D1">
      <w:r>
        <w:separator/>
      </w:r>
    </w:p>
  </w:endnote>
  <w:endnote w:type="continuationSeparator" w:id="0">
    <w:p w:rsidR="003B01D1" w:rsidRDefault="003B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A8" w:rsidRDefault="002849A8" w:rsidP="00EE26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49A8" w:rsidRDefault="002849A8" w:rsidP="003A5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A8" w:rsidRDefault="002849A8" w:rsidP="00151D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2BC2">
      <w:rPr>
        <w:rStyle w:val="PageNumber"/>
        <w:noProof/>
      </w:rPr>
      <w:t>1</w:t>
    </w:r>
    <w:r>
      <w:rPr>
        <w:rStyle w:val="PageNumber"/>
      </w:rPr>
      <w:fldChar w:fldCharType="end"/>
    </w:r>
  </w:p>
  <w:p w:rsidR="002849A8" w:rsidRPr="003F0658" w:rsidRDefault="002849A8" w:rsidP="00EE2646">
    <w:pPr>
      <w:pStyle w:val="Footer"/>
      <w:ind w:right="360"/>
      <w:rPr>
        <w:sz w:val="20"/>
      </w:rPr>
    </w:pPr>
    <w:r w:rsidRPr="003F0658">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1D1" w:rsidRDefault="003B01D1">
      <w:r>
        <w:separator/>
      </w:r>
    </w:p>
  </w:footnote>
  <w:footnote w:type="continuationSeparator" w:id="0">
    <w:p w:rsidR="003B01D1" w:rsidRDefault="003B0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0D64"/>
    <w:multiLevelType w:val="hybridMultilevel"/>
    <w:tmpl w:val="D4960A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1923E9"/>
    <w:multiLevelType w:val="hybridMultilevel"/>
    <w:tmpl w:val="FD8A4728"/>
    <w:lvl w:ilvl="0" w:tplc="CF3495A8">
      <w:start w:val="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316CAA"/>
    <w:multiLevelType w:val="hybridMultilevel"/>
    <w:tmpl w:val="F69E943A"/>
    <w:lvl w:ilvl="0" w:tplc="00B0CE40">
      <w:start w:val="12"/>
      <w:numFmt w:val="bullet"/>
      <w:lvlText w:val="-"/>
      <w:lvlJc w:val="left"/>
      <w:pPr>
        <w:ind w:left="720" w:hanging="360"/>
      </w:pPr>
      <w:rPr>
        <w:rFonts w:ascii="Tms Rmn" w:eastAsia="Calibri" w:hAnsi="Tms Rmn" w:cs="Tms Rm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EA2809"/>
    <w:multiLevelType w:val="hybridMultilevel"/>
    <w:tmpl w:val="F2F2E38C"/>
    <w:lvl w:ilvl="0" w:tplc="FB06DE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D666045"/>
    <w:multiLevelType w:val="hybridMultilevel"/>
    <w:tmpl w:val="2F1CAED2"/>
    <w:lvl w:ilvl="0" w:tplc="31FC16D4">
      <w:start w:val="9"/>
      <w:numFmt w:val="decimal"/>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F62B50"/>
    <w:multiLevelType w:val="hybridMultilevel"/>
    <w:tmpl w:val="9978F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645853F9"/>
    <w:multiLevelType w:val="hybridMultilevel"/>
    <w:tmpl w:val="A26A2B30"/>
    <w:lvl w:ilvl="0" w:tplc="FB06DE06">
      <w:start w:val="2"/>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6411F8A"/>
    <w:multiLevelType w:val="hybridMultilevel"/>
    <w:tmpl w:val="9898ADEE"/>
    <w:lvl w:ilvl="0" w:tplc="96B62F28">
      <w:start w:val="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8C57F71"/>
    <w:multiLevelType w:val="hybridMultilevel"/>
    <w:tmpl w:val="DDA000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9"/>
  </w:num>
  <w:num w:numId="4">
    <w:abstractNumId w:val="5"/>
  </w:num>
  <w:num w:numId="5">
    <w:abstractNumId w:val="6"/>
  </w:num>
  <w:num w:numId="6">
    <w:abstractNumId w:val="10"/>
  </w:num>
  <w:num w:numId="7">
    <w:abstractNumId w:val="0"/>
  </w:num>
  <w:num w:numId="8">
    <w:abstractNumId w:val="4"/>
  </w:num>
  <w:num w:numId="9">
    <w:abstractNumId w:val="8"/>
  </w:num>
  <w:num w:numId="10">
    <w:abstractNumId w:val="2"/>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8F"/>
    <w:rsid w:val="00001C90"/>
    <w:rsid w:val="0000291D"/>
    <w:rsid w:val="0000405F"/>
    <w:rsid w:val="00012EF3"/>
    <w:rsid w:val="00017F63"/>
    <w:rsid w:val="000259EB"/>
    <w:rsid w:val="000324B7"/>
    <w:rsid w:val="00034C3A"/>
    <w:rsid w:val="00035317"/>
    <w:rsid w:val="000377F0"/>
    <w:rsid w:val="000427BE"/>
    <w:rsid w:val="000457BF"/>
    <w:rsid w:val="00052A77"/>
    <w:rsid w:val="000767D6"/>
    <w:rsid w:val="000861D2"/>
    <w:rsid w:val="0009054F"/>
    <w:rsid w:val="0009141A"/>
    <w:rsid w:val="00094129"/>
    <w:rsid w:val="0009546B"/>
    <w:rsid w:val="000B3BF0"/>
    <w:rsid w:val="000C7402"/>
    <w:rsid w:val="000D0603"/>
    <w:rsid w:val="000D19FF"/>
    <w:rsid w:val="000E395E"/>
    <w:rsid w:val="000E3C3F"/>
    <w:rsid w:val="000E6C30"/>
    <w:rsid w:val="000F2579"/>
    <w:rsid w:val="000F6455"/>
    <w:rsid w:val="00102D52"/>
    <w:rsid w:val="0010493C"/>
    <w:rsid w:val="00105349"/>
    <w:rsid w:val="001055A9"/>
    <w:rsid w:val="00115417"/>
    <w:rsid w:val="0011558F"/>
    <w:rsid w:val="001213EF"/>
    <w:rsid w:val="001221B5"/>
    <w:rsid w:val="001262DC"/>
    <w:rsid w:val="0012732A"/>
    <w:rsid w:val="00133D8B"/>
    <w:rsid w:val="00133E99"/>
    <w:rsid w:val="00143F8F"/>
    <w:rsid w:val="0015006C"/>
    <w:rsid w:val="00151D75"/>
    <w:rsid w:val="00155905"/>
    <w:rsid w:val="001609DA"/>
    <w:rsid w:val="00161521"/>
    <w:rsid w:val="001616F0"/>
    <w:rsid w:val="0016184B"/>
    <w:rsid w:val="001630F5"/>
    <w:rsid w:val="0016524E"/>
    <w:rsid w:val="001654ED"/>
    <w:rsid w:val="0017654F"/>
    <w:rsid w:val="00177F13"/>
    <w:rsid w:val="00181612"/>
    <w:rsid w:val="00184C78"/>
    <w:rsid w:val="0018639D"/>
    <w:rsid w:val="0018656C"/>
    <w:rsid w:val="00190459"/>
    <w:rsid w:val="001918E6"/>
    <w:rsid w:val="001925B2"/>
    <w:rsid w:val="00192673"/>
    <w:rsid w:val="001941E1"/>
    <w:rsid w:val="001A7CEF"/>
    <w:rsid w:val="001B0E51"/>
    <w:rsid w:val="001B4017"/>
    <w:rsid w:val="001B6F31"/>
    <w:rsid w:val="001C2532"/>
    <w:rsid w:val="001C4849"/>
    <w:rsid w:val="001C5E73"/>
    <w:rsid w:val="001C6F1A"/>
    <w:rsid w:val="001D4C9B"/>
    <w:rsid w:val="001D6206"/>
    <w:rsid w:val="001E0A55"/>
    <w:rsid w:val="001E2C40"/>
    <w:rsid w:val="001E67A4"/>
    <w:rsid w:val="001E6A78"/>
    <w:rsid w:val="001F01EA"/>
    <w:rsid w:val="001F4012"/>
    <w:rsid w:val="001F6220"/>
    <w:rsid w:val="001F7A75"/>
    <w:rsid w:val="0020047D"/>
    <w:rsid w:val="00201963"/>
    <w:rsid w:val="00205F98"/>
    <w:rsid w:val="002105DA"/>
    <w:rsid w:val="00213C76"/>
    <w:rsid w:val="00215DE0"/>
    <w:rsid w:val="002171F9"/>
    <w:rsid w:val="00220070"/>
    <w:rsid w:val="0022184E"/>
    <w:rsid w:val="002303BF"/>
    <w:rsid w:val="002318CC"/>
    <w:rsid w:val="00234223"/>
    <w:rsid w:val="00243C96"/>
    <w:rsid w:val="00244FF2"/>
    <w:rsid w:val="00257063"/>
    <w:rsid w:val="00260379"/>
    <w:rsid w:val="00262220"/>
    <w:rsid w:val="00266C75"/>
    <w:rsid w:val="00270369"/>
    <w:rsid w:val="00275D4E"/>
    <w:rsid w:val="00276303"/>
    <w:rsid w:val="00282BE5"/>
    <w:rsid w:val="002832E3"/>
    <w:rsid w:val="002849A8"/>
    <w:rsid w:val="00286DF8"/>
    <w:rsid w:val="0028729B"/>
    <w:rsid w:val="00287E27"/>
    <w:rsid w:val="002973AB"/>
    <w:rsid w:val="00297B62"/>
    <w:rsid w:val="002B4104"/>
    <w:rsid w:val="002C4953"/>
    <w:rsid w:val="002C5AC5"/>
    <w:rsid w:val="002D48B1"/>
    <w:rsid w:val="002D5FD2"/>
    <w:rsid w:val="002E0FA7"/>
    <w:rsid w:val="002F289C"/>
    <w:rsid w:val="002F3450"/>
    <w:rsid w:val="0030582B"/>
    <w:rsid w:val="003062CB"/>
    <w:rsid w:val="00317BD1"/>
    <w:rsid w:val="00317D0E"/>
    <w:rsid w:val="0032021B"/>
    <w:rsid w:val="00321BEF"/>
    <w:rsid w:val="00322DDB"/>
    <w:rsid w:val="00323C78"/>
    <w:rsid w:val="003249EA"/>
    <w:rsid w:val="00325FB2"/>
    <w:rsid w:val="0033148F"/>
    <w:rsid w:val="0033175F"/>
    <w:rsid w:val="00334692"/>
    <w:rsid w:val="00336043"/>
    <w:rsid w:val="0033624E"/>
    <w:rsid w:val="00355B71"/>
    <w:rsid w:val="00360424"/>
    <w:rsid w:val="00361D4E"/>
    <w:rsid w:val="0037228F"/>
    <w:rsid w:val="00373EC3"/>
    <w:rsid w:val="00374F87"/>
    <w:rsid w:val="00375668"/>
    <w:rsid w:val="0039059C"/>
    <w:rsid w:val="0039128A"/>
    <w:rsid w:val="00391C38"/>
    <w:rsid w:val="00392AD4"/>
    <w:rsid w:val="003944CD"/>
    <w:rsid w:val="00396FC8"/>
    <w:rsid w:val="003A27E5"/>
    <w:rsid w:val="003A5CBC"/>
    <w:rsid w:val="003B01D1"/>
    <w:rsid w:val="003B1F82"/>
    <w:rsid w:val="003B208B"/>
    <w:rsid w:val="003B2A56"/>
    <w:rsid w:val="003B4B04"/>
    <w:rsid w:val="003B4FF5"/>
    <w:rsid w:val="003C2BE1"/>
    <w:rsid w:val="003C3A6F"/>
    <w:rsid w:val="003C4EEC"/>
    <w:rsid w:val="003D0F7D"/>
    <w:rsid w:val="003D2D5B"/>
    <w:rsid w:val="003D3E8E"/>
    <w:rsid w:val="003D506A"/>
    <w:rsid w:val="003E0F56"/>
    <w:rsid w:val="003E2B1F"/>
    <w:rsid w:val="003E74BC"/>
    <w:rsid w:val="003F0658"/>
    <w:rsid w:val="003F0DB7"/>
    <w:rsid w:val="003F3BFE"/>
    <w:rsid w:val="00402A9A"/>
    <w:rsid w:val="00405950"/>
    <w:rsid w:val="00413CB6"/>
    <w:rsid w:val="00422B7E"/>
    <w:rsid w:val="00424EF0"/>
    <w:rsid w:val="00426F5C"/>
    <w:rsid w:val="00430E83"/>
    <w:rsid w:val="00437507"/>
    <w:rsid w:val="00440B40"/>
    <w:rsid w:val="004410E3"/>
    <w:rsid w:val="00441773"/>
    <w:rsid w:val="004452D2"/>
    <w:rsid w:val="004455D9"/>
    <w:rsid w:val="00455070"/>
    <w:rsid w:val="00465698"/>
    <w:rsid w:val="00476451"/>
    <w:rsid w:val="00485642"/>
    <w:rsid w:val="00487B26"/>
    <w:rsid w:val="00493F91"/>
    <w:rsid w:val="00495009"/>
    <w:rsid w:val="004A1221"/>
    <w:rsid w:val="004A158D"/>
    <w:rsid w:val="004A772F"/>
    <w:rsid w:val="004B4C24"/>
    <w:rsid w:val="004B5885"/>
    <w:rsid w:val="004B7FC2"/>
    <w:rsid w:val="004C0814"/>
    <w:rsid w:val="004C0DCE"/>
    <w:rsid w:val="004C4926"/>
    <w:rsid w:val="004C6285"/>
    <w:rsid w:val="004C7477"/>
    <w:rsid w:val="004D178C"/>
    <w:rsid w:val="004D5CDF"/>
    <w:rsid w:val="004E2CF8"/>
    <w:rsid w:val="004E31A3"/>
    <w:rsid w:val="004E6F63"/>
    <w:rsid w:val="004F17B2"/>
    <w:rsid w:val="004F286E"/>
    <w:rsid w:val="00502428"/>
    <w:rsid w:val="00504C9D"/>
    <w:rsid w:val="00504FB9"/>
    <w:rsid w:val="00505F56"/>
    <w:rsid w:val="0051150B"/>
    <w:rsid w:val="00512794"/>
    <w:rsid w:val="005134DF"/>
    <w:rsid w:val="00513B60"/>
    <w:rsid w:val="00531964"/>
    <w:rsid w:val="00540975"/>
    <w:rsid w:val="00542887"/>
    <w:rsid w:val="005440ED"/>
    <w:rsid w:val="00547253"/>
    <w:rsid w:val="00547E44"/>
    <w:rsid w:val="0055118D"/>
    <w:rsid w:val="0055652D"/>
    <w:rsid w:val="00556B74"/>
    <w:rsid w:val="00565BFB"/>
    <w:rsid w:val="00577DDE"/>
    <w:rsid w:val="00580346"/>
    <w:rsid w:val="00580B35"/>
    <w:rsid w:val="005856A1"/>
    <w:rsid w:val="005865A8"/>
    <w:rsid w:val="0058665D"/>
    <w:rsid w:val="00591F4A"/>
    <w:rsid w:val="00595C20"/>
    <w:rsid w:val="005A023E"/>
    <w:rsid w:val="005A1883"/>
    <w:rsid w:val="005B3A1B"/>
    <w:rsid w:val="005B60B9"/>
    <w:rsid w:val="005C1F17"/>
    <w:rsid w:val="005C2874"/>
    <w:rsid w:val="005C3C28"/>
    <w:rsid w:val="005D2E52"/>
    <w:rsid w:val="005D52A1"/>
    <w:rsid w:val="005E4817"/>
    <w:rsid w:val="005E6694"/>
    <w:rsid w:val="005F1591"/>
    <w:rsid w:val="005F3F55"/>
    <w:rsid w:val="005F6EC7"/>
    <w:rsid w:val="00601648"/>
    <w:rsid w:val="00602287"/>
    <w:rsid w:val="00603229"/>
    <w:rsid w:val="00606323"/>
    <w:rsid w:val="00610609"/>
    <w:rsid w:val="006132E9"/>
    <w:rsid w:val="00615641"/>
    <w:rsid w:val="006156C1"/>
    <w:rsid w:val="0062054F"/>
    <w:rsid w:val="00621005"/>
    <w:rsid w:val="0062170D"/>
    <w:rsid w:val="00622C7C"/>
    <w:rsid w:val="00643DF6"/>
    <w:rsid w:val="00645C85"/>
    <w:rsid w:val="00645F03"/>
    <w:rsid w:val="00647464"/>
    <w:rsid w:val="006502F3"/>
    <w:rsid w:val="0065444D"/>
    <w:rsid w:val="0065480B"/>
    <w:rsid w:val="00654CC4"/>
    <w:rsid w:val="00661B8A"/>
    <w:rsid w:val="00670EC1"/>
    <w:rsid w:val="00671109"/>
    <w:rsid w:val="00683ADB"/>
    <w:rsid w:val="00685063"/>
    <w:rsid w:val="00687BF8"/>
    <w:rsid w:val="00692619"/>
    <w:rsid w:val="006956E3"/>
    <w:rsid w:val="00696301"/>
    <w:rsid w:val="006966E6"/>
    <w:rsid w:val="00696C68"/>
    <w:rsid w:val="00696DB1"/>
    <w:rsid w:val="006A1DE2"/>
    <w:rsid w:val="006A5063"/>
    <w:rsid w:val="006A6F67"/>
    <w:rsid w:val="006B1678"/>
    <w:rsid w:val="006B4A21"/>
    <w:rsid w:val="006C0612"/>
    <w:rsid w:val="006D0A45"/>
    <w:rsid w:val="006D3F24"/>
    <w:rsid w:val="006D596A"/>
    <w:rsid w:val="006F0F76"/>
    <w:rsid w:val="007005E7"/>
    <w:rsid w:val="00700761"/>
    <w:rsid w:val="00706A33"/>
    <w:rsid w:val="00710028"/>
    <w:rsid w:val="00711B97"/>
    <w:rsid w:val="00712AB3"/>
    <w:rsid w:val="00723976"/>
    <w:rsid w:val="00723FC4"/>
    <w:rsid w:val="00724BFA"/>
    <w:rsid w:val="00730735"/>
    <w:rsid w:val="00731380"/>
    <w:rsid w:val="00733A84"/>
    <w:rsid w:val="00735264"/>
    <w:rsid w:val="0074554F"/>
    <w:rsid w:val="00747134"/>
    <w:rsid w:val="007503F6"/>
    <w:rsid w:val="00752153"/>
    <w:rsid w:val="007532F9"/>
    <w:rsid w:val="007567F5"/>
    <w:rsid w:val="00757962"/>
    <w:rsid w:val="00766A7F"/>
    <w:rsid w:val="007775EE"/>
    <w:rsid w:val="00784E7A"/>
    <w:rsid w:val="00786F37"/>
    <w:rsid w:val="0078742B"/>
    <w:rsid w:val="00791153"/>
    <w:rsid w:val="0079412A"/>
    <w:rsid w:val="007950C0"/>
    <w:rsid w:val="007A14CC"/>
    <w:rsid w:val="007A4CDC"/>
    <w:rsid w:val="007B3C7A"/>
    <w:rsid w:val="007B47D4"/>
    <w:rsid w:val="007C35C0"/>
    <w:rsid w:val="007C6444"/>
    <w:rsid w:val="007C7B43"/>
    <w:rsid w:val="007D21A1"/>
    <w:rsid w:val="007D4080"/>
    <w:rsid w:val="007E041E"/>
    <w:rsid w:val="007E046E"/>
    <w:rsid w:val="007F09C5"/>
    <w:rsid w:val="007F1D42"/>
    <w:rsid w:val="007F47D7"/>
    <w:rsid w:val="007F6884"/>
    <w:rsid w:val="007F7C0F"/>
    <w:rsid w:val="008013CB"/>
    <w:rsid w:val="0080515E"/>
    <w:rsid w:val="00817CE6"/>
    <w:rsid w:val="00821164"/>
    <w:rsid w:val="00823261"/>
    <w:rsid w:val="00825F8A"/>
    <w:rsid w:val="00827AAD"/>
    <w:rsid w:val="00832BD3"/>
    <w:rsid w:val="00835A5A"/>
    <w:rsid w:val="00835B67"/>
    <w:rsid w:val="00837157"/>
    <w:rsid w:val="00851687"/>
    <w:rsid w:val="00852D13"/>
    <w:rsid w:val="00854C40"/>
    <w:rsid w:val="008550A0"/>
    <w:rsid w:val="008577C4"/>
    <w:rsid w:val="0086000B"/>
    <w:rsid w:val="0086128E"/>
    <w:rsid w:val="00864B5B"/>
    <w:rsid w:val="00865C26"/>
    <w:rsid w:val="00872864"/>
    <w:rsid w:val="008773C9"/>
    <w:rsid w:val="00877FE3"/>
    <w:rsid w:val="00882E9C"/>
    <w:rsid w:val="0088330C"/>
    <w:rsid w:val="00883624"/>
    <w:rsid w:val="008925DA"/>
    <w:rsid w:val="008A22AD"/>
    <w:rsid w:val="008A2414"/>
    <w:rsid w:val="008A62BC"/>
    <w:rsid w:val="008C5A13"/>
    <w:rsid w:val="008C629D"/>
    <w:rsid w:val="008C66BE"/>
    <w:rsid w:val="008D3DAA"/>
    <w:rsid w:val="008D4282"/>
    <w:rsid w:val="008D5ED1"/>
    <w:rsid w:val="008E3483"/>
    <w:rsid w:val="008F67DB"/>
    <w:rsid w:val="009012BA"/>
    <w:rsid w:val="009060E4"/>
    <w:rsid w:val="009109B9"/>
    <w:rsid w:val="009140DF"/>
    <w:rsid w:val="009151D8"/>
    <w:rsid w:val="00923212"/>
    <w:rsid w:val="00923E49"/>
    <w:rsid w:val="0092719A"/>
    <w:rsid w:val="00930185"/>
    <w:rsid w:val="00934C56"/>
    <w:rsid w:val="0093639C"/>
    <w:rsid w:val="00937076"/>
    <w:rsid w:val="00942255"/>
    <w:rsid w:val="009505A2"/>
    <w:rsid w:val="0095175A"/>
    <w:rsid w:val="0095421C"/>
    <w:rsid w:val="00955306"/>
    <w:rsid w:val="009637F2"/>
    <w:rsid w:val="0096547C"/>
    <w:rsid w:val="00981F60"/>
    <w:rsid w:val="00983D3F"/>
    <w:rsid w:val="00984189"/>
    <w:rsid w:val="00985BC7"/>
    <w:rsid w:val="00990224"/>
    <w:rsid w:val="0099105C"/>
    <w:rsid w:val="00994BBC"/>
    <w:rsid w:val="00995E8C"/>
    <w:rsid w:val="009960C3"/>
    <w:rsid w:val="009A2ED4"/>
    <w:rsid w:val="009B000C"/>
    <w:rsid w:val="009B1648"/>
    <w:rsid w:val="009B683B"/>
    <w:rsid w:val="009B7814"/>
    <w:rsid w:val="009B7CAA"/>
    <w:rsid w:val="009C0011"/>
    <w:rsid w:val="009C32BA"/>
    <w:rsid w:val="009C5F51"/>
    <w:rsid w:val="009D09F3"/>
    <w:rsid w:val="009D33C4"/>
    <w:rsid w:val="009D4F79"/>
    <w:rsid w:val="009D71B9"/>
    <w:rsid w:val="009E0DF2"/>
    <w:rsid w:val="009F47B9"/>
    <w:rsid w:val="009F5952"/>
    <w:rsid w:val="009F6394"/>
    <w:rsid w:val="00A03E73"/>
    <w:rsid w:val="00A07645"/>
    <w:rsid w:val="00A10960"/>
    <w:rsid w:val="00A112D1"/>
    <w:rsid w:val="00A11ACB"/>
    <w:rsid w:val="00A1383A"/>
    <w:rsid w:val="00A15C4A"/>
    <w:rsid w:val="00A175E2"/>
    <w:rsid w:val="00A17680"/>
    <w:rsid w:val="00A20A17"/>
    <w:rsid w:val="00A23360"/>
    <w:rsid w:val="00A24C9B"/>
    <w:rsid w:val="00A313D5"/>
    <w:rsid w:val="00A31E2F"/>
    <w:rsid w:val="00A33E93"/>
    <w:rsid w:val="00A34BD3"/>
    <w:rsid w:val="00A45528"/>
    <w:rsid w:val="00A46BF5"/>
    <w:rsid w:val="00A46F4B"/>
    <w:rsid w:val="00A549ED"/>
    <w:rsid w:val="00A569E2"/>
    <w:rsid w:val="00A72451"/>
    <w:rsid w:val="00A77860"/>
    <w:rsid w:val="00A819D4"/>
    <w:rsid w:val="00A82362"/>
    <w:rsid w:val="00A83D4C"/>
    <w:rsid w:val="00A86E44"/>
    <w:rsid w:val="00A93A74"/>
    <w:rsid w:val="00A95D55"/>
    <w:rsid w:val="00AA0DB9"/>
    <w:rsid w:val="00AA2296"/>
    <w:rsid w:val="00AA30A8"/>
    <w:rsid w:val="00AA71D6"/>
    <w:rsid w:val="00AB03C4"/>
    <w:rsid w:val="00AB7826"/>
    <w:rsid w:val="00AC01FF"/>
    <w:rsid w:val="00AC570A"/>
    <w:rsid w:val="00AD00A8"/>
    <w:rsid w:val="00AD3AD0"/>
    <w:rsid w:val="00AD4063"/>
    <w:rsid w:val="00AE1D79"/>
    <w:rsid w:val="00AE25DB"/>
    <w:rsid w:val="00AE455F"/>
    <w:rsid w:val="00AE503E"/>
    <w:rsid w:val="00AF0F0E"/>
    <w:rsid w:val="00AF3808"/>
    <w:rsid w:val="00AF5337"/>
    <w:rsid w:val="00B006E6"/>
    <w:rsid w:val="00B00C35"/>
    <w:rsid w:val="00B00FF5"/>
    <w:rsid w:val="00B1057B"/>
    <w:rsid w:val="00B12805"/>
    <w:rsid w:val="00B149C6"/>
    <w:rsid w:val="00B1606F"/>
    <w:rsid w:val="00B16BE7"/>
    <w:rsid w:val="00B20AC2"/>
    <w:rsid w:val="00B22DA5"/>
    <w:rsid w:val="00B30021"/>
    <w:rsid w:val="00B33308"/>
    <w:rsid w:val="00B33E9F"/>
    <w:rsid w:val="00B368D5"/>
    <w:rsid w:val="00B37204"/>
    <w:rsid w:val="00B40A4B"/>
    <w:rsid w:val="00B41071"/>
    <w:rsid w:val="00B4739F"/>
    <w:rsid w:val="00B51311"/>
    <w:rsid w:val="00B540CE"/>
    <w:rsid w:val="00B633C5"/>
    <w:rsid w:val="00B6434F"/>
    <w:rsid w:val="00B65DA0"/>
    <w:rsid w:val="00B70395"/>
    <w:rsid w:val="00B7306D"/>
    <w:rsid w:val="00B77408"/>
    <w:rsid w:val="00B87A9B"/>
    <w:rsid w:val="00B9038F"/>
    <w:rsid w:val="00B94B8B"/>
    <w:rsid w:val="00B970D1"/>
    <w:rsid w:val="00BA0568"/>
    <w:rsid w:val="00BA7BCD"/>
    <w:rsid w:val="00BB4BAD"/>
    <w:rsid w:val="00BB5E41"/>
    <w:rsid w:val="00BB62F3"/>
    <w:rsid w:val="00BC1527"/>
    <w:rsid w:val="00BD2BC2"/>
    <w:rsid w:val="00BD5FC6"/>
    <w:rsid w:val="00BE0593"/>
    <w:rsid w:val="00BE09FF"/>
    <w:rsid w:val="00BE4593"/>
    <w:rsid w:val="00BF6398"/>
    <w:rsid w:val="00C06131"/>
    <w:rsid w:val="00C11B4C"/>
    <w:rsid w:val="00C11F69"/>
    <w:rsid w:val="00C25DF2"/>
    <w:rsid w:val="00C305F4"/>
    <w:rsid w:val="00C41346"/>
    <w:rsid w:val="00C41A0C"/>
    <w:rsid w:val="00C45920"/>
    <w:rsid w:val="00C51F91"/>
    <w:rsid w:val="00C53202"/>
    <w:rsid w:val="00C5517F"/>
    <w:rsid w:val="00C55329"/>
    <w:rsid w:val="00C627A8"/>
    <w:rsid w:val="00C64DAD"/>
    <w:rsid w:val="00C71266"/>
    <w:rsid w:val="00C7572B"/>
    <w:rsid w:val="00C80CC7"/>
    <w:rsid w:val="00C82BE2"/>
    <w:rsid w:val="00C8344D"/>
    <w:rsid w:val="00C83FA9"/>
    <w:rsid w:val="00C92DE2"/>
    <w:rsid w:val="00C93A35"/>
    <w:rsid w:val="00C94A4A"/>
    <w:rsid w:val="00C97E20"/>
    <w:rsid w:val="00CA2445"/>
    <w:rsid w:val="00CA66DC"/>
    <w:rsid w:val="00CA7588"/>
    <w:rsid w:val="00CB7D05"/>
    <w:rsid w:val="00CD203C"/>
    <w:rsid w:val="00CE1D7F"/>
    <w:rsid w:val="00CF1740"/>
    <w:rsid w:val="00D003A5"/>
    <w:rsid w:val="00D00C2F"/>
    <w:rsid w:val="00D030D2"/>
    <w:rsid w:val="00D03BC1"/>
    <w:rsid w:val="00D0483F"/>
    <w:rsid w:val="00D05CB9"/>
    <w:rsid w:val="00D16916"/>
    <w:rsid w:val="00D23AC0"/>
    <w:rsid w:val="00D23C17"/>
    <w:rsid w:val="00D27615"/>
    <w:rsid w:val="00D32311"/>
    <w:rsid w:val="00D3527A"/>
    <w:rsid w:val="00D36031"/>
    <w:rsid w:val="00D37E55"/>
    <w:rsid w:val="00D41F70"/>
    <w:rsid w:val="00D4546A"/>
    <w:rsid w:val="00D4627E"/>
    <w:rsid w:val="00D537D5"/>
    <w:rsid w:val="00D55D54"/>
    <w:rsid w:val="00D56FC5"/>
    <w:rsid w:val="00D574D1"/>
    <w:rsid w:val="00D6007D"/>
    <w:rsid w:val="00D61DF6"/>
    <w:rsid w:val="00D63F45"/>
    <w:rsid w:val="00D66F58"/>
    <w:rsid w:val="00D70FC9"/>
    <w:rsid w:val="00D77C75"/>
    <w:rsid w:val="00D84C76"/>
    <w:rsid w:val="00D87E90"/>
    <w:rsid w:val="00D90F34"/>
    <w:rsid w:val="00D9229A"/>
    <w:rsid w:val="00D92AD4"/>
    <w:rsid w:val="00D93FBE"/>
    <w:rsid w:val="00D94119"/>
    <w:rsid w:val="00D974A7"/>
    <w:rsid w:val="00DA09F6"/>
    <w:rsid w:val="00DA50A4"/>
    <w:rsid w:val="00DB140F"/>
    <w:rsid w:val="00DB220B"/>
    <w:rsid w:val="00DB42E0"/>
    <w:rsid w:val="00DB6645"/>
    <w:rsid w:val="00DC3A80"/>
    <w:rsid w:val="00DD3ADA"/>
    <w:rsid w:val="00DD711B"/>
    <w:rsid w:val="00DE0CDF"/>
    <w:rsid w:val="00DE11C4"/>
    <w:rsid w:val="00DE5624"/>
    <w:rsid w:val="00DE5644"/>
    <w:rsid w:val="00DF4B27"/>
    <w:rsid w:val="00E00AF8"/>
    <w:rsid w:val="00E04929"/>
    <w:rsid w:val="00E079F6"/>
    <w:rsid w:val="00E07C49"/>
    <w:rsid w:val="00E14B0F"/>
    <w:rsid w:val="00E2038B"/>
    <w:rsid w:val="00E22626"/>
    <w:rsid w:val="00E5044D"/>
    <w:rsid w:val="00E53837"/>
    <w:rsid w:val="00E62708"/>
    <w:rsid w:val="00E67C5A"/>
    <w:rsid w:val="00E72654"/>
    <w:rsid w:val="00E7419C"/>
    <w:rsid w:val="00E80057"/>
    <w:rsid w:val="00E8075F"/>
    <w:rsid w:val="00E80DFF"/>
    <w:rsid w:val="00E8253A"/>
    <w:rsid w:val="00E857D4"/>
    <w:rsid w:val="00E86E50"/>
    <w:rsid w:val="00E86EA2"/>
    <w:rsid w:val="00E907A4"/>
    <w:rsid w:val="00EA6738"/>
    <w:rsid w:val="00EB08CC"/>
    <w:rsid w:val="00EB420B"/>
    <w:rsid w:val="00EC6858"/>
    <w:rsid w:val="00ED3635"/>
    <w:rsid w:val="00ED43C4"/>
    <w:rsid w:val="00EE2646"/>
    <w:rsid w:val="00EE28E8"/>
    <w:rsid w:val="00EE35FD"/>
    <w:rsid w:val="00EE6575"/>
    <w:rsid w:val="00EF2D0B"/>
    <w:rsid w:val="00EF3C4C"/>
    <w:rsid w:val="00EF4E85"/>
    <w:rsid w:val="00F01ED4"/>
    <w:rsid w:val="00F03205"/>
    <w:rsid w:val="00F0752C"/>
    <w:rsid w:val="00F11DFF"/>
    <w:rsid w:val="00F13648"/>
    <w:rsid w:val="00F14268"/>
    <w:rsid w:val="00F1603A"/>
    <w:rsid w:val="00F24DE1"/>
    <w:rsid w:val="00F33922"/>
    <w:rsid w:val="00F35C14"/>
    <w:rsid w:val="00F37729"/>
    <w:rsid w:val="00F50235"/>
    <w:rsid w:val="00F50962"/>
    <w:rsid w:val="00F5279A"/>
    <w:rsid w:val="00F52A08"/>
    <w:rsid w:val="00F55880"/>
    <w:rsid w:val="00F55D50"/>
    <w:rsid w:val="00F55FCB"/>
    <w:rsid w:val="00F562B7"/>
    <w:rsid w:val="00F6145E"/>
    <w:rsid w:val="00F64553"/>
    <w:rsid w:val="00F649EC"/>
    <w:rsid w:val="00F70084"/>
    <w:rsid w:val="00F72D7B"/>
    <w:rsid w:val="00F77178"/>
    <w:rsid w:val="00F77195"/>
    <w:rsid w:val="00F81F52"/>
    <w:rsid w:val="00F86D70"/>
    <w:rsid w:val="00F9546C"/>
    <w:rsid w:val="00F95A67"/>
    <w:rsid w:val="00F960A7"/>
    <w:rsid w:val="00FA3CC0"/>
    <w:rsid w:val="00FB1D9B"/>
    <w:rsid w:val="00FB4422"/>
    <w:rsid w:val="00FB6954"/>
    <w:rsid w:val="00FB7E6D"/>
    <w:rsid w:val="00FC6C1C"/>
    <w:rsid w:val="00FD26B5"/>
    <w:rsid w:val="00FD36AD"/>
    <w:rsid w:val="00FD4EAA"/>
    <w:rsid w:val="00FE4F81"/>
    <w:rsid w:val="00FE7800"/>
    <w:rsid w:val="00FE782F"/>
    <w:rsid w:val="00FF05DA"/>
    <w:rsid w:val="00FF0C77"/>
    <w:rsid w:val="00FF48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6D3F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paragraph" w:styleId="EndnoteText">
    <w:name w:val="endnote text"/>
    <w:basedOn w:val="Normal"/>
    <w:link w:val="EndnoteTextChar"/>
    <w:rsid w:val="00EF3C4C"/>
    <w:pPr>
      <w:spacing w:after="240"/>
      <w:ind w:left="720"/>
    </w:pPr>
    <w:rPr>
      <w:rFonts w:ascii="Garamond" w:hAnsi="Garamond"/>
      <w:sz w:val="20"/>
    </w:rPr>
  </w:style>
  <w:style w:type="character" w:customStyle="1" w:styleId="EndnoteTextChar">
    <w:name w:val="Endnote Text Char"/>
    <w:link w:val="EndnoteText"/>
    <w:locked/>
    <w:rsid w:val="00EF3C4C"/>
    <w:rPr>
      <w:rFonts w:ascii="Garamond" w:hAnsi="Garamond"/>
      <w:lang w:val="en-AU" w:eastAsia="en-AU" w:bidi="ar-SA"/>
    </w:rPr>
  </w:style>
  <w:style w:type="character" w:styleId="EndnoteReference">
    <w:name w:val="endnote reference"/>
    <w:rsid w:val="00EF3C4C"/>
    <w:rPr>
      <w:rFonts w:cs="Times New Roman"/>
      <w:vertAlign w:val="superscript"/>
    </w:rPr>
  </w:style>
  <w:style w:type="paragraph" w:styleId="Caption">
    <w:name w:val="caption"/>
    <w:basedOn w:val="Normal"/>
    <w:next w:val="Normal"/>
    <w:link w:val="CaptionChar"/>
    <w:qFormat/>
    <w:rsid w:val="00983D3F"/>
    <w:pPr>
      <w:keepNext/>
      <w:spacing w:before="40" w:after="40"/>
      <w:ind w:left="1440" w:hanging="720"/>
    </w:pPr>
    <w:rPr>
      <w:rFonts w:ascii="Arial Narrow" w:hAnsi="Arial Narrow"/>
      <w:b/>
      <w:sz w:val="20"/>
    </w:rPr>
  </w:style>
  <w:style w:type="paragraph" w:customStyle="1" w:styleId="Tabletextbold">
    <w:name w:val="Table text bold"/>
    <w:basedOn w:val="Normal"/>
    <w:link w:val="TabletextboldChar1"/>
    <w:rsid w:val="00983D3F"/>
    <w:pPr>
      <w:keepNext/>
      <w:spacing w:before="40" w:after="40"/>
      <w:jc w:val="center"/>
    </w:pPr>
    <w:rPr>
      <w:rFonts w:ascii="Arial Narrow" w:hAnsi="Arial Narrow"/>
      <w:b/>
      <w:sz w:val="18"/>
    </w:rPr>
  </w:style>
  <w:style w:type="paragraph" w:customStyle="1" w:styleId="Tabletext">
    <w:name w:val="Table text"/>
    <w:basedOn w:val="Normal"/>
    <w:link w:val="TabletextChar"/>
    <w:rsid w:val="00983D3F"/>
    <w:pPr>
      <w:spacing w:before="40"/>
    </w:pPr>
    <w:rPr>
      <w:rFonts w:ascii="Arial Narrow" w:hAnsi="Arial Narrow"/>
      <w:sz w:val="18"/>
      <w:szCs w:val="18"/>
    </w:rPr>
  </w:style>
  <w:style w:type="paragraph" w:customStyle="1" w:styleId="Tablecaption">
    <w:name w:val="Table caption"/>
    <w:basedOn w:val="Caption"/>
    <w:link w:val="TablecaptionChar"/>
    <w:rsid w:val="00983D3F"/>
    <w:pPr>
      <w:spacing w:after="0"/>
      <w:ind w:left="720" w:firstLine="0"/>
    </w:pPr>
    <w:rPr>
      <w:sz w:val="16"/>
      <w:szCs w:val="16"/>
    </w:rPr>
  </w:style>
  <w:style w:type="character" w:customStyle="1" w:styleId="CaptionChar">
    <w:name w:val="Caption Char"/>
    <w:link w:val="Caption"/>
    <w:locked/>
    <w:rsid w:val="00983D3F"/>
    <w:rPr>
      <w:rFonts w:ascii="Arial Narrow" w:hAnsi="Arial Narrow"/>
      <w:b/>
      <w:lang w:val="en-AU" w:eastAsia="en-AU" w:bidi="ar-SA"/>
    </w:rPr>
  </w:style>
  <w:style w:type="character" w:customStyle="1" w:styleId="TablecaptionChar">
    <w:name w:val="Table caption Char"/>
    <w:link w:val="Tablecaption"/>
    <w:locked/>
    <w:rsid w:val="00983D3F"/>
    <w:rPr>
      <w:rFonts w:ascii="Arial Narrow" w:hAnsi="Arial Narrow"/>
      <w:b/>
      <w:sz w:val="16"/>
      <w:szCs w:val="16"/>
      <w:lang w:val="en-AU" w:eastAsia="en-AU" w:bidi="ar-SA"/>
    </w:rPr>
  </w:style>
  <w:style w:type="character" w:customStyle="1" w:styleId="TabletextboldChar1">
    <w:name w:val="Table text bold Char1"/>
    <w:link w:val="Tabletextbold"/>
    <w:locked/>
    <w:rsid w:val="00983D3F"/>
    <w:rPr>
      <w:rFonts w:ascii="Arial Narrow" w:hAnsi="Arial Narrow"/>
      <w:b/>
      <w:sz w:val="18"/>
      <w:lang w:val="en-AU" w:eastAsia="en-AU" w:bidi="ar-SA"/>
    </w:rPr>
  </w:style>
  <w:style w:type="character" w:customStyle="1" w:styleId="TabletextChar">
    <w:name w:val="Table text Char"/>
    <w:link w:val="Tabletext"/>
    <w:locked/>
    <w:rsid w:val="00983D3F"/>
    <w:rPr>
      <w:rFonts w:ascii="Arial Narrow" w:hAnsi="Arial Narrow"/>
      <w:sz w:val="18"/>
      <w:szCs w:val="18"/>
      <w:lang w:val="en-AU" w:eastAsia="en-AU" w:bidi="ar-SA"/>
    </w:rPr>
  </w:style>
  <w:style w:type="paragraph" w:styleId="ListParagraph">
    <w:name w:val="List Paragraph"/>
    <w:basedOn w:val="Normal"/>
    <w:uiPriority w:val="34"/>
    <w:qFormat/>
    <w:rsid w:val="00827AAD"/>
    <w:pPr>
      <w:ind w:left="720"/>
    </w:pPr>
  </w:style>
  <w:style w:type="character" w:customStyle="1" w:styleId="Heading1Char">
    <w:name w:val="Heading 1 Char"/>
    <w:basedOn w:val="DefaultParagraphFont"/>
    <w:link w:val="Heading1"/>
    <w:rsid w:val="006D3F24"/>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7F09C5"/>
    <w:rPr>
      <w:b/>
      <w:bCs/>
    </w:rPr>
  </w:style>
  <w:style w:type="paragraph" w:styleId="Subtitle">
    <w:name w:val="Subtitle"/>
    <w:basedOn w:val="Normal"/>
    <w:next w:val="Normal"/>
    <w:link w:val="SubtitleChar"/>
    <w:qFormat/>
    <w:rsid w:val="007F09C5"/>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7F09C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qFormat/>
    <w:rsid w:val="007F09C5"/>
    <w:rPr>
      <w:i/>
      <w:iCs/>
    </w:rPr>
  </w:style>
  <w:style w:type="paragraph" w:styleId="Title">
    <w:name w:val="Title"/>
    <w:basedOn w:val="Normal"/>
    <w:next w:val="Normal"/>
    <w:link w:val="TitleChar"/>
    <w:qFormat/>
    <w:rsid w:val="007F09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F09C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6D3F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paragraph" w:styleId="EndnoteText">
    <w:name w:val="endnote text"/>
    <w:basedOn w:val="Normal"/>
    <w:link w:val="EndnoteTextChar"/>
    <w:rsid w:val="00EF3C4C"/>
    <w:pPr>
      <w:spacing w:after="240"/>
      <w:ind w:left="720"/>
    </w:pPr>
    <w:rPr>
      <w:rFonts w:ascii="Garamond" w:hAnsi="Garamond"/>
      <w:sz w:val="20"/>
    </w:rPr>
  </w:style>
  <w:style w:type="character" w:customStyle="1" w:styleId="EndnoteTextChar">
    <w:name w:val="Endnote Text Char"/>
    <w:link w:val="EndnoteText"/>
    <w:locked/>
    <w:rsid w:val="00EF3C4C"/>
    <w:rPr>
      <w:rFonts w:ascii="Garamond" w:hAnsi="Garamond"/>
      <w:lang w:val="en-AU" w:eastAsia="en-AU" w:bidi="ar-SA"/>
    </w:rPr>
  </w:style>
  <w:style w:type="character" w:styleId="EndnoteReference">
    <w:name w:val="endnote reference"/>
    <w:rsid w:val="00EF3C4C"/>
    <w:rPr>
      <w:rFonts w:cs="Times New Roman"/>
      <w:vertAlign w:val="superscript"/>
    </w:rPr>
  </w:style>
  <w:style w:type="paragraph" w:styleId="Caption">
    <w:name w:val="caption"/>
    <w:basedOn w:val="Normal"/>
    <w:next w:val="Normal"/>
    <w:link w:val="CaptionChar"/>
    <w:qFormat/>
    <w:rsid w:val="00983D3F"/>
    <w:pPr>
      <w:keepNext/>
      <w:spacing w:before="40" w:after="40"/>
      <w:ind w:left="1440" w:hanging="720"/>
    </w:pPr>
    <w:rPr>
      <w:rFonts w:ascii="Arial Narrow" w:hAnsi="Arial Narrow"/>
      <w:b/>
      <w:sz w:val="20"/>
    </w:rPr>
  </w:style>
  <w:style w:type="paragraph" w:customStyle="1" w:styleId="Tabletextbold">
    <w:name w:val="Table text bold"/>
    <w:basedOn w:val="Normal"/>
    <w:link w:val="TabletextboldChar1"/>
    <w:rsid w:val="00983D3F"/>
    <w:pPr>
      <w:keepNext/>
      <w:spacing w:before="40" w:after="40"/>
      <w:jc w:val="center"/>
    </w:pPr>
    <w:rPr>
      <w:rFonts w:ascii="Arial Narrow" w:hAnsi="Arial Narrow"/>
      <w:b/>
      <w:sz w:val="18"/>
    </w:rPr>
  </w:style>
  <w:style w:type="paragraph" w:customStyle="1" w:styleId="Tabletext">
    <w:name w:val="Table text"/>
    <w:basedOn w:val="Normal"/>
    <w:link w:val="TabletextChar"/>
    <w:rsid w:val="00983D3F"/>
    <w:pPr>
      <w:spacing w:before="40"/>
    </w:pPr>
    <w:rPr>
      <w:rFonts w:ascii="Arial Narrow" w:hAnsi="Arial Narrow"/>
      <w:sz w:val="18"/>
      <w:szCs w:val="18"/>
    </w:rPr>
  </w:style>
  <w:style w:type="paragraph" w:customStyle="1" w:styleId="Tablecaption">
    <w:name w:val="Table caption"/>
    <w:basedOn w:val="Caption"/>
    <w:link w:val="TablecaptionChar"/>
    <w:rsid w:val="00983D3F"/>
    <w:pPr>
      <w:spacing w:after="0"/>
      <w:ind w:left="720" w:firstLine="0"/>
    </w:pPr>
    <w:rPr>
      <w:sz w:val="16"/>
      <w:szCs w:val="16"/>
    </w:rPr>
  </w:style>
  <w:style w:type="character" w:customStyle="1" w:styleId="CaptionChar">
    <w:name w:val="Caption Char"/>
    <w:link w:val="Caption"/>
    <w:locked/>
    <w:rsid w:val="00983D3F"/>
    <w:rPr>
      <w:rFonts w:ascii="Arial Narrow" w:hAnsi="Arial Narrow"/>
      <w:b/>
      <w:lang w:val="en-AU" w:eastAsia="en-AU" w:bidi="ar-SA"/>
    </w:rPr>
  </w:style>
  <w:style w:type="character" w:customStyle="1" w:styleId="TablecaptionChar">
    <w:name w:val="Table caption Char"/>
    <w:link w:val="Tablecaption"/>
    <w:locked/>
    <w:rsid w:val="00983D3F"/>
    <w:rPr>
      <w:rFonts w:ascii="Arial Narrow" w:hAnsi="Arial Narrow"/>
      <w:b/>
      <w:sz w:val="16"/>
      <w:szCs w:val="16"/>
      <w:lang w:val="en-AU" w:eastAsia="en-AU" w:bidi="ar-SA"/>
    </w:rPr>
  </w:style>
  <w:style w:type="character" w:customStyle="1" w:styleId="TabletextboldChar1">
    <w:name w:val="Table text bold Char1"/>
    <w:link w:val="Tabletextbold"/>
    <w:locked/>
    <w:rsid w:val="00983D3F"/>
    <w:rPr>
      <w:rFonts w:ascii="Arial Narrow" w:hAnsi="Arial Narrow"/>
      <w:b/>
      <w:sz w:val="18"/>
      <w:lang w:val="en-AU" w:eastAsia="en-AU" w:bidi="ar-SA"/>
    </w:rPr>
  </w:style>
  <w:style w:type="character" w:customStyle="1" w:styleId="TabletextChar">
    <w:name w:val="Table text Char"/>
    <w:link w:val="Tabletext"/>
    <w:locked/>
    <w:rsid w:val="00983D3F"/>
    <w:rPr>
      <w:rFonts w:ascii="Arial Narrow" w:hAnsi="Arial Narrow"/>
      <w:sz w:val="18"/>
      <w:szCs w:val="18"/>
      <w:lang w:val="en-AU" w:eastAsia="en-AU" w:bidi="ar-SA"/>
    </w:rPr>
  </w:style>
  <w:style w:type="paragraph" w:styleId="ListParagraph">
    <w:name w:val="List Paragraph"/>
    <w:basedOn w:val="Normal"/>
    <w:uiPriority w:val="34"/>
    <w:qFormat/>
    <w:rsid w:val="00827AAD"/>
    <w:pPr>
      <w:ind w:left="720"/>
    </w:pPr>
  </w:style>
  <w:style w:type="character" w:customStyle="1" w:styleId="Heading1Char">
    <w:name w:val="Heading 1 Char"/>
    <w:basedOn w:val="DefaultParagraphFont"/>
    <w:link w:val="Heading1"/>
    <w:rsid w:val="006D3F24"/>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7F09C5"/>
    <w:rPr>
      <w:b/>
      <w:bCs/>
    </w:rPr>
  </w:style>
  <w:style w:type="paragraph" w:styleId="Subtitle">
    <w:name w:val="Subtitle"/>
    <w:basedOn w:val="Normal"/>
    <w:next w:val="Normal"/>
    <w:link w:val="SubtitleChar"/>
    <w:qFormat/>
    <w:rsid w:val="007F09C5"/>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7F09C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qFormat/>
    <w:rsid w:val="007F09C5"/>
    <w:rPr>
      <w:i/>
      <w:iCs/>
    </w:rPr>
  </w:style>
  <w:style w:type="paragraph" w:styleId="Title">
    <w:name w:val="Title"/>
    <w:basedOn w:val="Normal"/>
    <w:next w:val="Normal"/>
    <w:link w:val="TitleChar"/>
    <w:qFormat/>
    <w:rsid w:val="007F09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F09C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3720C-6317-4DCC-B568-C6DB9640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2206</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14458</CharactersWithSpaces>
  <SharedDoc>false</SharedDoc>
  <HLinks>
    <vt:vector size="6" baseType="variant">
      <vt:variant>
        <vt:i4>3997744</vt:i4>
      </vt:variant>
      <vt:variant>
        <vt:i4>0</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janssd</dc:creator>
  <cp:lastModifiedBy>Orr Audrey</cp:lastModifiedBy>
  <cp:revision>3</cp:revision>
  <cp:lastPrinted>2013-02-15T08:12:00Z</cp:lastPrinted>
  <dcterms:created xsi:type="dcterms:W3CDTF">2013-02-18T04:00:00Z</dcterms:created>
  <dcterms:modified xsi:type="dcterms:W3CDTF">2013-02-18T04:25:00Z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