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7A775F">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195A8594" w14:textId="02E2CAC7" w:rsidR="003F5DD6" w:rsidRPr="00F66D14" w:rsidRDefault="003F5DD6" w:rsidP="00E9524A">
      <w:pPr>
        <w:pStyle w:val="Heading1"/>
        <w:rPr>
          <w:highlight w:val="yellow"/>
        </w:rPr>
      </w:pPr>
      <w:r w:rsidRPr="003F5DD6">
        <w:rPr>
          <w:rStyle w:val="IntenseReference"/>
          <w:b/>
          <w:bCs/>
          <w:i w:val="0"/>
          <w:smallCaps w:val="0"/>
          <w:color w:val="auto"/>
          <w:spacing w:val="0"/>
        </w:rPr>
        <w:t xml:space="preserve">Report to the Medical Services Advisory Committee on real world outcomes of </w:t>
      </w:r>
      <w:r w:rsidR="00E8087F">
        <w:rPr>
          <w:rStyle w:val="IntenseReference"/>
          <w:b/>
          <w:bCs/>
          <w:i w:val="0"/>
          <w:smallCaps w:val="0"/>
          <w:color w:val="auto"/>
          <w:spacing w:val="0"/>
        </w:rPr>
        <w:t xml:space="preserve">Reference 38 </w:t>
      </w:r>
      <w:r w:rsidR="00E8087F" w:rsidRPr="00E8087F">
        <w:rPr>
          <w:rStyle w:val="IntenseReference"/>
          <w:b/>
          <w:bCs/>
          <w:i w:val="0"/>
          <w:smallCaps w:val="0"/>
          <w:color w:val="auto"/>
          <w:spacing w:val="0"/>
        </w:rPr>
        <w:t xml:space="preserve">and </w:t>
      </w:r>
      <w:r w:rsidR="00E9524A" w:rsidRPr="00E8087F">
        <w:rPr>
          <w:rStyle w:val="IntenseReference"/>
          <w:b/>
          <w:bCs/>
          <w:i w:val="0"/>
          <w:smallCaps w:val="0"/>
          <w:color w:val="auto"/>
          <w:spacing w:val="0"/>
        </w:rPr>
        <w:t xml:space="preserve">Application </w:t>
      </w:r>
      <w:r w:rsidR="005F710B" w:rsidRPr="00E8087F">
        <w:rPr>
          <w:rStyle w:val="IntenseReference"/>
          <w:b/>
          <w:bCs/>
          <w:i w:val="0"/>
          <w:smallCaps w:val="0"/>
          <w:color w:val="auto"/>
          <w:spacing w:val="0"/>
        </w:rPr>
        <w:t>1</w:t>
      </w:r>
      <w:r w:rsidR="00E8087F" w:rsidRPr="00E8087F">
        <w:rPr>
          <w:rStyle w:val="IntenseReference"/>
          <w:b/>
          <w:bCs/>
          <w:i w:val="0"/>
          <w:smallCaps w:val="0"/>
          <w:color w:val="auto"/>
          <w:spacing w:val="0"/>
        </w:rPr>
        <w:t>230</w:t>
      </w:r>
      <w:r w:rsidR="005F710B" w:rsidRPr="00E8087F">
        <w:rPr>
          <w:rStyle w:val="IntenseReference"/>
          <w:b/>
          <w:bCs/>
          <w:i w:val="0"/>
          <w:smallCaps w:val="0"/>
          <w:color w:val="auto"/>
          <w:spacing w:val="0"/>
        </w:rPr>
        <w:t xml:space="preserve">: </w:t>
      </w:r>
      <w:r w:rsidR="00E8087F" w:rsidRPr="00E8087F">
        <w:rPr>
          <w:rStyle w:val="IntenseReference"/>
          <w:b/>
          <w:bCs/>
          <w:i w:val="0"/>
          <w:smallCaps w:val="0"/>
          <w:color w:val="auto"/>
          <w:spacing w:val="0"/>
        </w:rPr>
        <w:t>Testing for HER2 positivity in patients diagnosed with breast cancer to determine eligibility for treatment with trastuzumab</w:t>
      </w:r>
    </w:p>
    <w:p w14:paraId="50BBDDE4" w14:textId="41184FBD" w:rsidR="00BC1364" w:rsidRPr="00E8087F" w:rsidRDefault="003F5DD6" w:rsidP="007A775F">
      <w:pPr>
        <w:spacing w:before="360"/>
        <w:ind w:left="3600" w:hanging="3600"/>
        <w:rPr>
          <w:rFonts w:ascii="Arial" w:hAnsi="Arial" w:cs="Arial"/>
          <w:b/>
          <w:szCs w:val="24"/>
        </w:rPr>
      </w:pPr>
      <w:r w:rsidRPr="00E8087F">
        <w:rPr>
          <w:rFonts w:ascii="Arial" w:hAnsi="Arial" w:cs="Arial"/>
          <w:b/>
          <w:szCs w:val="24"/>
        </w:rPr>
        <w:t>Medicare Benefits Schedule</w:t>
      </w:r>
      <w:r w:rsidR="001C1BE6" w:rsidRPr="00E8087F">
        <w:rPr>
          <w:rFonts w:ascii="Arial" w:hAnsi="Arial" w:cs="Arial"/>
          <w:b/>
          <w:szCs w:val="24"/>
        </w:rPr>
        <w:t xml:space="preserve"> </w:t>
      </w:r>
      <w:r w:rsidRPr="00E8087F">
        <w:rPr>
          <w:rFonts w:ascii="Arial" w:hAnsi="Arial" w:cs="Arial"/>
          <w:b/>
          <w:szCs w:val="24"/>
        </w:rPr>
        <w:t>(MBS) item considered</w:t>
      </w:r>
      <w:r w:rsidR="00BC1364" w:rsidRPr="00E8087F">
        <w:rPr>
          <w:rFonts w:ascii="Arial" w:hAnsi="Arial" w:cs="Arial"/>
          <w:b/>
          <w:szCs w:val="24"/>
        </w:rPr>
        <w:t>:</w:t>
      </w:r>
      <w:r w:rsidR="00BC1364" w:rsidRPr="00E8087F">
        <w:rPr>
          <w:rFonts w:ascii="Arial" w:hAnsi="Arial" w:cs="Arial"/>
          <w:b/>
          <w:szCs w:val="24"/>
        </w:rPr>
        <w:tab/>
      </w:r>
      <w:r w:rsidR="00E8087F" w:rsidRPr="00E8087F">
        <w:rPr>
          <w:rFonts w:ascii="Arial" w:hAnsi="Arial" w:cs="Arial"/>
          <w:b/>
          <w:szCs w:val="24"/>
        </w:rPr>
        <w:t>73332</w:t>
      </w:r>
    </w:p>
    <w:p w14:paraId="6F6DDFED" w14:textId="7F541492" w:rsidR="00BC1364" w:rsidRPr="00E8087F" w:rsidRDefault="00BC1364" w:rsidP="007A775F">
      <w:pPr>
        <w:spacing w:before="360"/>
        <w:ind w:left="3600" w:hanging="3600"/>
        <w:rPr>
          <w:rFonts w:ascii="Arial" w:hAnsi="Arial" w:cs="Arial"/>
          <w:b/>
          <w:szCs w:val="24"/>
        </w:rPr>
      </w:pPr>
      <w:r w:rsidRPr="00E8087F">
        <w:rPr>
          <w:rFonts w:ascii="Arial" w:hAnsi="Arial" w:cs="Arial"/>
          <w:b/>
          <w:szCs w:val="24"/>
        </w:rPr>
        <w:t>Date</w:t>
      </w:r>
      <w:r w:rsidR="00E9524A" w:rsidRPr="00E8087F">
        <w:rPr>
          <w:rFonts w:ascii="Arial" w:hAnsi="Arial" w:cs="Arial"/>
          <w:b/>
          <w:szCs w:val="24"/>
        </w:rPr>
        <w:t>s</w:t>
      </w:r>
      <w:r w:rsidRPr="00E8087F">
        <w:rPr>
          <w:rFonts w:ascii="Arial" w:hAnsi="Arial" w:cs="Arial"/>
          <w:b/>
          <w:szCs w:val="24"/>
        </w:rPr>
        <w:t xml:space="preserve"> of MSAC consideration:</w:t>
      </w:r>
      <w:r w:rsidRPr="00E8087F">
        <w:rPr>
          <w:rFonts w:ascii="Arial" w:hAnsi="Arial" w:cs="Arial"/>
          <w:b/>
          <w:szCs w:val="24"/>
        </w:rPr>
        <w:tab/>
      </w:r>
      <w:r w:rsidR="005F710B" w:rsidRPr="00E8087F">
        <w:rPr>
          <w:rFonts w:ascii="Arial" w:hAnsi="Arial" w:cs="Arial"/>
          <w:b/>
          <w:szCs w:val="24"/>
        </w:rPr>
        <w:t>6-7 April 2017</w:t>
      </w:r>
    </w:p>
    <w:p w14:paraId="46790F2B" w14:textId="5D8BFA89" w:rsidR="0041758C" w:rsidRPr="00E8087F" w:rsidRDefault="006A0D97" w:rsidP="00D91B39">
      <w:pPr>
        <w:spacing w:before="240"/>
        <w:rPr>
          <w:szCs w:val="24"/>
        </w:rPr>
      </w:pPr>
      <w:r w:rsidRPr="00E8087F">
        <w:rPr>
          <w:szCs w:val="24"/>
        </w:rPr>
        <w:t xml:space="preserve">Context for decision: MSAC makes its advice in accordance with its Terms of Reference, see </w:t>
      </w:r>
      <w:r w:rsidR="009C5632" w:rsidRPr="00E8087F">
        <w:rPr>
          <w:szCs w:val="24"/>
        </w:rPr>
        <w:t xml:space="preserve">the </w:t>
      </w:r>
      <w:hyperlink r:id="rId10" w:tooltip="Link to MSAC website" w:history="1">
        <w:r w:rsidR="009C5632" w:rsidRPr="00E8087F">
          <w:rPr>
            <w:rStyle w:val="Hyperlink"/>
            <w:szCs w:val="24"/>
          </w:rPr>
          <w:t>MSAC Website</w:t>
        </w:r>
      </w:hyperlink>
      <w:r w:rsidR="009C5632" w:rsidRPr="00E8087F">
        <w:t>.</w:t>
      </w:r>
    </w:p>
    <w:p w14:paraId="52C2A008" w14:textId="72A97255" w:rsidR="003F5DD6" w:rsidRPr="00E8087F" w:rsidRDefault="003D7F29" w:rsidP="007A775F">
      <w:pPr>
        <w:pStyle w:val="Heading1"/>
        <w:numPr>
          <w:ilvl w:val="0"/>
          <w:numId w:val="23"/>
        </w:numPr>
        <w:tabs>
          <w:tab w:val="left" w:pos="720"/>
          <w:tab w:val="left" w:pos="1140"/>
        </w:tabs>
        <w:spacing w:before="360"/>
        <w:ind w:hanging="720"/>
      </w:pPr>
      <w:r w:rsidRPr="00E8087F">
        <w:t>Purpose</w:t>
      </w:r>
    </w:p>
    <w:p w14:paraId="6CD02791" w14:textId="1B37C7B9" w:rsidR="003F5DD6" w:rsidRPr="00E8087F" w:rsidRDefault="003F5DD6" w:rsidP="003F5DD6">
      <w:r w:rsidRPr="00E8087F">
        <w:t xml:space="preserve">The purpose of the report presented to the Medical Services Advisory Committee (MSAC) was to inform MSAC of the real world impacts on the outcomes of </w:t>
      </w:r>
      <w:r w:rsidR="00E8087F" w:rsidRPr="00E8087F">
        <w:t xml:space="preserve">Reference 38 and </w:t>
      </w:r>
      <w:r w:rsidR="005F710B" w:rsidRPr="00E8087F">
        <w:t xml:space="preserve">Application </w:t>
      </w:r>
      <w:r w:rsidR="00E8087F" w:rsidRPr="00E8087F">
        <w:t>1230</w:t>
      </w:r>
      <w:r w:rsidR="005F710B" w:rsidRPr="00E8087F">
        <w:t xml:space="preserve">. </w:t>
      </w:r>
      <w:r w:rsidRPr="00E8087F">
        <w:t>The MSAC then uses this information to ensure that</w:t>
      </w:r>
      <w:r w:rsidR="00A91AFD" w:rsidRPr="00E8087F">
        <w:t xml:space="preserve"> the new item</w:t>
      </w:r>
      <w:r w:rsidR="003C722C" w:rsidRPr="00E8087F">
        <w:t>/s</w:t>
      </w:r>
      <w:r w:rsidR="00A91AFD" w:rsidRPr="00E8087F">
        <w:t xml:space="preserve"> resulting from this application</w:t>
      </w:r>
      <w:r w:rsidR="003C722C" w:rsidRPr="00E8087F">
        <w:t>/s</w:t>
      </w:r>
      <w:r w:rsidR="00A91AFD" w:rsidRPr="00E8087F">
        <w:t xml:space="preserve"> is being used as intended.</w:t>
      </w:r>
    </w:p>
    <w:p w14:paraId="53627D54" w14:textId="77777777" w:rsidR="003F5DD6" w:rsidRPr="00E8087F" w:rsidRDefault="003F5DD6" w:rsidP="007A775F">
      <w:pPr>
        <w:spacing w:before="240"/>
      </w:pPr>
      <w:r w:rsidRPr="00E8087F">
        <w:t>The report is not intended to be a review of the clinical information covered during the application process.</w:t>
      </w:r>
    </w:p>
    <w:p w14:paraId="57895869" w14:textId="2CC5CEA5" w:rsidR="00E977EE" w:rsidRPr="00E8087F" w:rsidRDefault="00E977EE" w:rsidP="007A775F">
      <w:pPr>
        <w:pStyle w:val="Heading1"/>
        <w:numPr>
          <w:ilvl w:val="0"/>
          <w:numId w:val="23"/>
        </w:numPr>
        <w:tabs>
          <w:tab w:val="left" w:pos="720"/>
          <w:tab w:val="left" w:pos="1140"/>
        </w:tabs>
        <w:spacing w:before="360"/>
        <w:ind w:hanging="720"/>
      </w:pPr>
      <w:r w:rsidRPr="00E8087F">
        <w:t xml:space="preserve">MSAC’s advice </w:t>
      </w:r>
    </w:p>
    <w:p w14:paraId="4DC519B7" w14:textId="77777777" w:rsidR="00C45767" w:rsidRDefault="00E8087F" w:rsidP="00E8087F">
      <w:pPr>
        <w:rPr>
          <w:szCs w:val="24"/>
        </w:rPr>
      </w:pPr>
      <w:r w:rsidRPr="00E8087F">
        <w:rPr>
          <w:szCs w:val="24"/>
        </w:rPr>
        <w:t>MSAC considered actual utilisation data and compared it with the utilisation predicted prior to implementation of HER2 positivity testing in patients diagnosed with breast cancer to determine eligibility for treatment with trastuzumab. MSAC recommended no further action, but noted that the submission had underestimated the high uptake of the test, based on a large cost shift from the public sector to the private sector with MBS listing, and had also underestimated the rate of re-testing. MSAC recogn</w:t>
      </w:r>
      <w:r w:rsidR="00765BE7">
        <w:rPr>
          <w:szCs w:val="24"/>
        </w:rPr>
        <w:t>ised that future submissions of</w:t>
      </w:r>
      <w:r w:rsidR="00C45767">
        <w:rPr>
          <w:szCs w:val="24"/>
        </w:rPr>
        <w:t xml:space="preserve"> </w:t>
      </w:r>
    </w:p>
    <w:p w14:paraId="6108FE24" w14:textId="1D786058" w:rsidR="00E8087F" w:rsidRPr="00E8087F" w:rsidRDefault="00E8087F" w:rsidP="00E8087F">
      <w:pPr>
        <w:rPr>
          <w:szCs w:val="24"/>
        </w:rPr>
      </w:pPr>
      <w:proofErr w:type="gramStart"/>
      <w:r w:rsidRPr="00E8087F">
        <w:rPr>
          <w:szCs w:val="24"/>
        </w:rPr>
        <w:t>co</w:t>
      </w:r>
      <w:r w:rsidR="00765BE7">
        <w:rPr>
          <w:szCs w:val="24"/>
        </w:rPr>
        <w:t>-</w:t>
      </w:r>
      <w:r w:rsidRPr="00E8087F">
        <w:rPr>
          <w:szCs w:val="24"/>
        </w:rPr>
        <w:t>dependent</w:t>
      </w:r>
      <w:proofErr w:type="gramEnd"/>
      <w:r w:rsidRPr="00E8087F">
        <w:rPr>
          <w:szCs w:val="24"/>
        </w:rPr>
        <w:t xml:space="preserve"> genetic tests to MSAC should account for this large cost shift from the public sector to the private sector following MBS listings and include a re-test rate of 10%.</w:t>
      </w:r>
    </w:p>
    <w:p w14:paraId="2AE20F8F" w14:textId="2B229F1E" w:rsidR="003F5DD6" w:rsidRPr="00E8087F" w:rsidRDefault="000E4EC4" w:rsidP="007A775F">
      <w:pPr>
        <w:pStyle w:val="Heading1"/>
        <w:numPr>
          <w:ilvl w:val="0"/>
          <w:numId w:val="23"/>
        </w:numPr>
        <w:tabs>
          <w:tab w:val="left" w:pos="720"/>
          <w:tab w:val="left" w:pos="1140"/>
        </w:tabs>
        <w:spacing w:before="360"/>
        <w:ind w:hanging="720"/>
      </w:pPr>
      <w:r w:rsidRPr="00E8087F">
        <w:t>Summary of consideration and rationale for MSAC’s advice</w:t>
      </w:r>
    </w:p>
    <w:p w14:paraId="145E05B8" w14:textId="77777777" w:rsidR="00E8087F" w:rsidRPr="00212CDF" w:rsidRDefault="00E8087F" w:rsidP="009B0FA3">
      <w:pPr>
        <w:pStyle w:val="BodyText"/>
        <w:spacing w:before="0" w:after="240" w:line="240" w:lineRule="auto"/>
        <w:rPr>
          <w:rFonts w:ascii="Times New Roman" w:hAnsi="Times New Roman"/>
          <w:sz w:val="24"/>
          <w:lang w:eastAsia="en-US"/>
        </w:rPr>
      </w:pPr>
      <w:r w:rsidRPr="00E8087F">
        <w:rPr>
          <w:rFonts w:ascii="Times New Roman" w:hAnsi="Times New Roman"/>
          <w:sz w:val="24"/>
          <w:lang w:eastAsia="en-US"/>
        </w:rPr>
        <w:t xml:space="preserve">MSAC considered the real world impacts of the outcome of application 1230 </w:t>
      </w:r>
      <w:r w:rsidRPr="00E8087F">
        <w:rPr>
          <w:rFonts w:ascii="Times New Roman" w:hAnsi="Times New Roman"/>
          <w:sz w:val="24"/>
        </w:rPr>
        <w:t>for HER2 positivity testing in patients diagnosed with breast cancer to determine eligibility for treatment with trastuzumab (MBS item 73332</w:t>
      </w:r>
      <w:r w:rsidRPr="00212CDF">
        <w:rPr>
          <w:rFonts w:ascii="Times New Roman" w:hAnsi="Times New Roman"/>
          <w:sz w:val="24"/>
        </w:rPr>
        <w:t xml:space="preserve">) </w:t>
      </w:r>
      <w:r w:rsidRPr="00212CDF">
        <w:rPr>
          <w:rFonts w:ascii="Times New Roman" w:hAnsi="Times New Roman"/>
          <w:sz w:val="24"/>
          <w:lang w:eastAsia="en-US"/>
        </w:rPr>
        <w:t>by examining the available data for this item and Australian Institute of Health and Welfare (AIHW) data on the number of women with breast cancer.</w:t>
      </w:r>
    </w:p>
    <w:p w14:paraId="760E30CB" w14:textId="77777777" w:rsidR="00E8087F" w:rsidRPr="00212CDF" w:rsidRDefault="00E8087F" w:rsidP="00E8087F">
      <w:pPr>
        <w:pStyle w:val="BodyText"/>
        <w:spacing w:after="240" w:line="240" w:lineRule="auto"/>
        <w:rPr>
          <w:rFonts w:ascii="Times New Roman" w:hAnsi="Times New Roman"/>
          <w:sz w:val="24"/>
          <w:lang w:eastAsia="en-US"/>
        </w:rPr>
      </w:pPr>
      <w:r w:rsidRPr="00212CDF">
        <w:rPr>
          <w:rFonts w:ascii="Times New Roman" w:hAnsi="Times New Roman"/>
          <w:sz w:val="24"/>
          <w:lang w:eastAsia="en-US"/>
        </w:rPr>
        <w:lastRenderedPageBreak/>
        <w:t xml:space="preserve">MSAC noted that actual utilisation is approximately 75% higher than predicted at 12,500 services per annum. This difference is despite accounting for the predicted increase in services associated with removal of the exclusion for neoadjuvant testing. MSAC noted that this higher utilisation is in part due to more patients claiming the service in the private sector than anticipated. MSAC noted that listing of MBS item 73332 appears to have resulted in a shift of testing from the public sector to the private sector. MSAC noted that based on AIHW data it appears that 73–83% of patients are being treated privately, compared with the estimate of 28–50% used in the assumptions. </w:t>
      </w:r>
    </w:p>
    <w:p w14:paraId="1972CA7E" w14:textId="77777777" w:rsidR="00E8087F" w:rsidRPr="00212CDF" w:rsidRDefault="00E8087F" w:rsidP="00E8087F">
      <w:pPr>
        <w:pStyle w:val="BodyText"/>
        <w:spacing w:after="240" w:line="240" w:lineRule="auto"/>
        <w:rPr>
          <w:rFonts w:ascii="Times New Roman" w:hAnsi="Times New Roman"/>
          <w:sz w:val="24"/>
          <w:lang w:eastAsia="en-US"/>
        </w:rPr>
      </w:pPr>
      <w:r w:rsidRPr="00212CDF">
        <w:rPr>
          <w:rFonts w:ascii="Times New Roman" w:hAnsi="Times New Roman"/>
          <w:sz w:val="24"/>
          <w:lang w:eastAsia="en-US"/>
        </w:rPr>
        <w:t xml:space="preserve">MSAC noted that there was increased utilisation of core needle biopsies to determine HER2 status in this patient population. MSAC accepted that core needle biopsies are often performed in the surgery or outpatients clinic, which would account for increased billing to Medicare, even where patients are otherwise predominantly treated in a public hospital. </w:t>
      </w:r>
    </w:p>
    <w:p w14:paraId="63CF0915" w14:textId="553168B9" w:rsidR="00E8087F" w:rsidRPr="00212CDF" w:rsidRDefault="00E8087F" w:rsidP="00E8087F">
      <w:pPr>
        <w:pStyle w:val="BodyText"/>
        <w:spacing w:after="240" w:line="240" w:lineRule="auto"/>
        <w:rPr>
          <w:rFonts w:ascii="Times New Roman" w:hAnsi="Times New Roman"/>
          <w:sz w:val="24"/>
          <w:lang w:eastAsia="en-US"/>
        </w:rPr>
      </w:pPr>
      <w:r w:rsidRPr="00212CDF">
        <w:rPr>
          <w:rFonts w:ascii="Times New Roman" w:hAnsi="Times New Roman"/>
          <w:sz w:val="24"/>
          <w:lang w:eastAsia="en-US"/>
        </w:rPr>
        <w:t>MSAC advised that shifting of billing practice from the public to the private sector as a result of MBS listing may be a relevant consideration for utilisation estimates in future submissions of co</w:t>
      </w:r>
      <w:r w:rsidR="00765BE7">
        <w:rPr>
          <w:rFonts w:ascii="Times New Roman" w:hAnsi="Times New Roman"/>
          <w:sz w:val="24"/>
          <w:lang w:eastAsia="en-US"/>
        </w:rPr>
        <w:t>-</w:t>
      </w:r>
      <w:r w:rsidRPr="00212CDF">
        <w:rPr>
          <w:rFonts w:ascii="Times New Roman" w:hAnsi="Times New Roman"/>
          <w:sz w:val="24"/>
          <w:lang w:eastAsia="en-US"/>
        </w:rPr>
        <w:t xml:space="preserve">dependent genetic tests. MSAC noted that predicted vs actual analyses can provide the basis for cost estimates of similar items, particularly in predicting the effects of cost-shifting between the sectors – public, private and privatised public. </w:t>
      </w:r>
    </w:p>
    <w:p w14:paraId="189C4525" w14:textId="77777777" w:rsidR="00E8087F" w:rsidRPr="00212CDF" w:rsidRDefault="00E8087F" w:rsidP="00E8087F">
      <w:pPr>
        <w:pStyle w:val="BodyText"/>
        <w:spacing w:after="240" w:line="240" w:lineRule="auto"/>
        <w:rPr>
          <w:rFonts w:ascii="Times New Roman" w:hAnsi="Times New Roman"/>
          <w:sz w:val="24"/>
          <w:lang w:eastAsia="en-US"/>
        </w:rPr>
      </w:pPr>
      <w:r w:rsidRPr="00212CDF">
        <w:rPr>
          <w:rFonts w:ascii="Times New Roman" w:hAnsi="Times New Roman"/>
          <w:sz w:val="24"/>
          <w:lang w:eastAsia="en-US"/>
        </w:rPr>
        <w:t>MSAC noted it was assumed that 95% of women with breast cancer would be tested, but that clinical practice is now for all women with breast cancer to undergo HER2 testing. This would also slightly increase utilisation of MBS item 73332.</w:t>
      </w:r>
    </w:p>
    <w:p w14:paraId="3E15601A" w14:textId="77777777" w:rsidR="00E8087F" w:rsidRPr="00212CDF" w:rsidRDefault="00E8087F" w:rsidP="00E8087F">
      <w:pPr>
        <w:pStyle w:val="BodyText"/>
        <w:spacing w:after="240" w:line="240" w:lineRule="auto"/>
        <w:rPr>
          <w:rFonts w:ascii="Times New Roman" w:hAnsi="Times New Roman"/>
          <w:sz w:val="24"/>
          <w:lang w:eastAsia="en-US"/>
        </w:rPr>
      </w:pPr>
      <w:r w:rsidRPr="00212CDF">
        <w:rPr>
          <w:rFonts w:ascii="Times New Roman" w:hAnsi="Times New Roman"/>
          <w:sz w:val="24"/>
          <w:lang w:eastAsia="en-US"/>
        </w:rPr>
        <w:t>MSAC noted the rate of retesting (approximately 9%) appears high, given that HER2 status is unlikely to alter over the course of the disease. In 2015–16, 1,002 patients received two or more services of item 73332. The original submission (reference 38) did not account for re-testing in utilisation estimates. Re-testing may be the result of the HER2 assessment being uninterpretable or equivocal for a number of reasons. Information provided by the Royal College of Pathologists of Australasia (RCPA) confirmed that the non-diagnostic/equivocal rate is likely to be correct. RCPA also noted that:</w:t>
      </w:r>
    </w:p>
    <w:p w14:paraId="5514A01C" w14:textId="77777777" w:rsidR="00E8087F" w:rsidRPr="00212CDF" w:rsidRDefault="00E8087F" w:rsidP="00E8087F">
      <w:pPr>
        <w:pStyle w:val="ListBullet2"/>
        <w:keepLines/>
        <w:numPr>
          <w:ilvl w:val="1"/>
          <w:numId w:val="45"/>
        </w:numPr>
        <w:spacing w:before="80" w:line="240" w:lineRule="auto"/>
        <w:rPr>
          <w:rFonts w:ascii="Times New Roman" w:hAnsi="Times New Roman"/>
          <w:sz w:val="24"/>
        </w:rPr>
      </w:pPr>
      <w:r w:rsidRPr="00212CDF">
        <w:rPr>
          <w:rFonts w:ascii="Times New Roman" w:hAnsi="Times New Roman"/>
          <w:sz w:val="24"/>
        </w:rPr>
        <w:t xml:space="preserve">A non-diagnostic or equivocal result may reflect technical issues with the specimen (tissue ischaemia/fixation issues or decalcification issues). </w:t>
      </w:r>
    </w:p>
    <w:p w14:paraId="134F23C6" w14:textId="77777777" w:rsidR="00E8087F" w:rsidRPr="00212CDF" w:rsidRDefault="00E8087F" w:rsidP="00E8087F">
      <w:pPr>
        <w:pStyle w:val="ListBullet2"/>
        <w:keepLines/>
        <w:numPr>
          <w:ilvl w:val="1"/>
          <w:numId w:val="45"/>
        </w:numPr>
        <w:spacing w:before="80" w:line="240" w:lineRule="auto"/>
        <w:rPr>
          <w:rFonts w:ascii="Times New Roman" w:hAnsi="Times New Roman"/>
          <w:sz w:val="24"/>
        </w:rPr>
      </w:pPr>
      <w:r w:rsidRPr="00212CDF">
        <w:rPr>
          <w:rFonts w:ascii="Times New Roman" w:hAnsi="Times New Roman"/>
          <w:sz w:val="24"/>
        </w:rPr>
        <w:t xml:space="preserve">11% of patients have multiple tumour deposits. Testing of each tumour is recommended where these tumours are different in appearance or </w:t>
      </w:r>
      <w:proofErr w:type="spellStart"/>
      <w:r w:rsidRPr="00212CDF">
        <w:rPr>
          <w:rFonts w:ascii="Times New Roman" w:hAnsi="Times New Roman"/>
          <w:sz w:val="24"/>
        </w:rPr>
        <w:t>immunophenotype</w:t>
      </w:r>
      <w:proofErr w:type="spellEnd"/>
      <w:r w:rsidRPr="00212CDF">
        <w:rPr>
          <w:rFonts w:ascii="Times New Roman" w:hAnsi="Times New Roman"/>
          <w:sz w:val="24"/>
        </w:rPr>
        <w:t>.</w:t>
      </w:r>
    </w:p>
    <w:p w14:paraId="5E1C0EFC" w14:textId="77777777" w:rsidR="00E8087F" w:rsidRPr="00212CDF" w:rsidRDefault="00E8087F" w:rsidP="00E8087F">
      <w:pPr>
        <w:pStyle w:val="ListBullet2"/>
        <w:keepLines/>
        <w:numPr>
          <w:ilvl w:val="1"/>
          <w:numId w:val="45"/>
        </w:numPr>
        <w:spacing w:before="80" w:line="240" w:lineRule="auto"/>
        <w:rPr>
          <w:rFonts w:ascii="Times New Roman" w:hAnsi="Times New Roman"/>
          <w:sz w:val="24"/>
        </w:rPr>
      </w:pPr>
      <w:r w:rsidRPr="00212CDF">
        <w:rPr>
          <w:rFonts w:ascii="Times New Roman" w:hAnsi="Times New Roman"/>
          <w:sz w:val="24"/>
        </w:rPr>
        <w:t>Repeat testing between core and excision may occur if there is:</w:t>
      </w:r>
    </w:p>
    <w:p w14:paraId="7577D241" w14:textId="77777777" w:rsidR="00E8087F" w:rsidRPr="00212CDF" w:rsidRDefault="00E8087F" w:rsidP="00E8087F">
      <w:pPr>
        <w:pStyle w:val="ListBullet2"/>
        <w:keepLines/>
        <w:numPr>
          <w:ilvl w:val="2"/>
          <w:numId w:val="45"/>
        </w:numPr>
        <w:spacing w:before="80" w:line="240" w:lineRule="auto"/>
        <w:rPr>
          <w:rFonts w:ascii="Times New Roman" w:hAnsi="Times New Roman"/>
          <w:sz w:val="24"/>
        </w:rPr>
      </w:pPr>
      <w:r w:rsidRPr="00212CDF">
        <w:rPr>
          <w:rFonts w:ascii="Times New Roman" w:hAnsi="Times New Roman"/>
          <w:sz w:val="24"/>
        </w:rPr>
        <w:t>concern regarding heterogeneity in HER2 status not represented in the core (seen in approximately 1% of patients);</w:t>
      </w:r>
    </w:p>
    <w:p w14:paraId="10C9F95C" w14:textId="77777777" w:rsidR="00E8087F" w:rsidRPr="00212CDF" w:rsidRDefault="00E8087F" w:rsidP="00E8087F">
      <w:pPr>
        <w:pStyle w:val="ListBullet2"/>
        <w:keepLines/>
        <w:numPr>
          <w:ilvl w:val="2"/>
          <w:numId w:val="45"/>
        </w:numPr>
        <w:spacing w:before="80" w:line="240" w:lineRule="auto"/>
        <w:rPr>
          <w:rFonts w:ascii="Times New Roman" w:hAnsi="Times New Roman"/>
          <w:sz w:val="24"/>
        </w:rPr>
      </w:pPr>
      <w:r w:rsidRPr="00212CDF">
        <w:rPr>
          <w:rFonts w:ascii="Times New Roman" w:hAnsi="Times New Roman"/>
          <w:sz w:val="24"/>
        </w:rPr>
        <w:t>concern regarding changing HER2 status after neoadjuvant therapy; and/or</w:t>
      </w:r>
    </w:p>
    <w:p w14:paraId="2F6FE78F" w14:textId="77777777" w:rsidR="00E8087F" w:rsidRPr="00212CDF" w:rsidRDefault="00E8087F" w:rsidP="00E8087F">
      <w:pPr>
        <w:pStyle w:val="ListBullet2"/>
        <w:keepLines/>
        <w:numPr>
          <w:ilvl w:val="2"/>
          <w:numId w:val="45"/>
        </w:numPr>
        <w:spacing w:before="80" w:line="240" w:lineRule="auto"/>
        <w:rPr>
          <w:rFonts w:ascii="Times New Roman" w:hAnsi="Times New Roman"/>
          <w:sz w:val="24"/>
        </w:rPr>
      </w:pPr>
      <w:proofErr w:type="gramStart"/>
      <w:r w:rsidRPr="00212CDF">
        <w:rPr>
          <w:rFonts w:ascii="Times New Roman" w:hAnsi="Times New Roman"/>
          <w:sz w:val="24"/>
        </w:rPr>
        <w:t>poor</w:t>
      </w:r>
      <w:proofErr w:type="gramEnd"/>
      <w:r w:rsidRPr="00212CDF">
        <w:rPr>
          <w:rFonts w:ascii="Times New Roman" w:hAnsi="Times New Roman"/>
          <w:sz w:val="24"/>
        </w:rPr>
        <w:t xml:space="preserve"> communication between physicians.</w:t>
      </w:r>
    </w:p>
    <w:p w14:paraId="73132812" w14:textId="741E9B1C" w:rsidR="00E8087F" w:rsidRPr="00212CDF" w:rsidRDefault="00E8087F" w:rsidP="00E8087F">
      <w:pPr>
        <w:pStyle w:val="ListBullet2"/>
        <w:numPr>
          <w:ilvl w:val="0"/>
          <w:numId w:val="0"/>
        </w:numPr>
        <w:spacing w:line="240" w:lineRule="auto"/>
        <w:rPr>
          <w:rFonts w:ascii="Times New Roman" w:hAnsi="Times New Roman"/>
          <w:sz w:val="24"/>
        </w:rPr>
      </w:pPr>
      <w:r w:rsidRPr="00212CDF">
        <w:rPr>
          <w:rFonts w:ascii="Times New Roman" w:hAnsi="Times New Roman"/>
          <w:sz w:val="24"/>
        </w:rPr>
        <w:t>MSAC recommended that a re-testing rate of 10% be included in modelling costs for future submissions of co</w:t>
      </w:r>
      <w:r w:rsidR="00765BE7">
        <w:rPr>
          <w:rFonts w:ascii="Times New Roman" w:hAnsi="Times New Roman"/>
          <w:sz w:val="24"/>
        </w:rPr>
        <w:t>-</w:t>
      </w:r>
      <w:r w:rsidRPr="00212CDF">
        <w:rPr>
          <w:rFonts w:ascii="Times New Roman" w:hAnsi="Times New Roman"/>
          <w:sz w:val="24"/>
        </w:rPr>
        <w:t>dependent genetic tests to MSAC.</w:t>
      </w:r>
    </w:p>
    <w:p w14:paraId="40F5338C" w14:textId="77777777" w:rsidR="00E8087F" w:rsidRPr="00212CDF" w:rsidRDefault="00E8087F" w:rsidP="00C45767">
      <w:pPr>
        <w:pStyle w:val="BodyText"/>
        <w:spacing w:before="240" w:after="240" w:line="240" w:lineRule="auto"/>
        <w:rPr>
          <w:rFonts w:ascii="Times New Roman" w:hAnsi="Times New Roman"/>
          <w:sz w:val="24"/>
          <w:lang w:eastAsia="en-US"/>
        </w:rPr>
      </w:pPr>
      <w:r w:rsidRPr="00212CDF">
        <w:rPr>
          <w:rFonts w:ascii="Times New Roman" w:hAnsi="Times New Roman"/>
          <w:sz w:val="24"/>
          <w:lang w:eastAsia="en-US"/>
        </w:rPr>
        <w:t>MSAC noted that the average fee charged for item 73332 has increased from $386 in 2012-13 to $404 in 2015-16. MSAC noted that the variation between states in bulk billing rates evident in 2012-13 has decreased. MSAC was concerned at the increasing out of pocket costs for patients and requested that the Department consider possible approaches to discourage excessive fees, particularly in this setting.</w:t>
      </w:r>
    </w:p>
    <w:p w14:paraId="19C76930" w14:textId="77777777" w:rsidR="00E8087F" w:rsidRPr="00212CDF" w:rsidRDefault="00E8087F" w:rsidP="00E8087F">
      <w:pPr>
        <w:pStyle w:val="BodyText"/>
        <w:spacing w:after="240" w:line="240" w:lineRule="auto"/>
        <w:rPr>
          <w:rFonts w:ascii="Times New Roman" w:hAnsi="Times New Roman"/>
          <w:sz w:val="24"/>
          <w:lang w:eastAsia="en-US"/>
        </w:rPr>
      </w:pPr>
      <w:r w:rsidRPr="00212CDF">
        <w:rPr>
          <w:rFonts w:ascii="Times New Roman" w:hAnsi="Times New Roman"/>
          <w:sz w:val="24"/>
          <w:lang w:eastAsia="en-US"/>
        </w:rPr>
        <w:lastRenderedPageBreak/>
        <w:t>MSAC noted that it was assumed that the in/out of hospital split would be similar to item 72848 (60% in hospital) and actual utilisation has been close to this prediction, at 61-66% in hospital services.</w:t>
      </w:r>
    </w:p>
    <w:p w14:paraId="121B1C6C" w14:textId="77777777" w:rsidR="00E8087F" w:rsidRPr="00212CDF" w:rsidRDefault="00E8087F" w:rsidP="00E8087F">
      <w:pPr>
        <w:pStyle w:val="BodyText"/>
        <w:spacing w:after="240" w:line="240" w:lineRule="auto"/>
        <w:rPr>
          <w:rFonts w:ascii="Times New Roman" w:hAnsi="Times New Roman"/>
          <w:sz w:val="24"/>
          <w:lang w:eastAsia="en-US"/>
        </w:rPr>
      </w:pPr>
      <w:r w:rsidRPr="00212CDF">
        <w:rPr>
          <w:rFonts w:ascii="Times New Roman" w:hAnsi="Times New Roman"/>
          <w:sz w:val="24"/>
          <w:lang w:eastAsia="en-US"/>
        </w:rPr>
        <w:t xml:space="preserve">In considering the provider breakdown of utilisation of item 73332 MSAC noted that approximately 40% of practitioners provide 95% of all services for item 73332. </w:t>
      </w:r>
    </w:p>
    <w:p w14:paraId="351E27BD" w14:textId="77777777" w:rsidR="00E8087F" w:rsidRPr="00212CDF" w:rsidRDefault="00E8087F" w:rsidP="00E8087F">
      <w:pPr>
        <w:pStyle w:val="BodyText"/>
        <w:spacing w:after="240" w:line="240" w:lineRule="auto"/>
        <w:rPr>
          <w:rFonts w:ascii="Times New Roman" w:hAnsi="Times New Roman"/>
          <w:sz w:val="24"/>
          <w:lang w:eastAsia="en-US"/>
        </w:rPr>
      </w:pPr>
      <w:r w:rsidRPr="00212CDF">
        <w:rPr>
          <w:rFonts w:ascii="Times New Roman" w:hAnsi="Times New Roman"/>
          <w:sz w:val="24"/>
          <w:lang w:eastAsia="en-US"/>
        </w:rPr>
        <w:t>MSAC noted that co-claiming patterns have changed since listing, although co-claiming appears appropriate. In 2012-13 the top co-claiming pattern for item 73332 was for it to be claimed by itself (15% of occasions). By 2015-16 this item was claimed by itself on only 5% of occasions. MSAC noted that the pattern of co-claiming with items 72838, 72847 and 73924 was persistent since listing and was the combination with the highest schedule fee of the top 10 claiming patterns for each year. MSAC noted that co-claiming patterns appear to be appropriate.</w:t>
      </w:r>
    </w:p>
    <w:p w14:paraId="60E74298" w14:textId="77777777" w:rsidR="00E8087F" w:rsidRPr="00212CDF" w:rsidRDefault="00E8087F" w:rsidP="00E8087F">
      <w:pPr>
        <w:pStyle w:val="BodyText"/>
        <w:spacing w:before="120" w:after="120" w:line="240" w:lineRule="auto"/>
        <w:rPr>
          <w:rFonts w:ascii="Times New Roman" w:hAnsi="Times New Roman"/>
          <w:sz w:val="24"/>
          <w:lang w:eastAsia="en-US"/>
        </w:rPr>
      </w:pPr>
      <w:r w:rsidRPr="00212CDF">
        <w:rPr>
          <w:rFonts w:ascii="Times New Roman" w:hAnsi="Times New Roman"/>
          <w:sz w:val="24"/>
          <w:lang w:eastAsia="en-US"/>
        </w:rPr>
        <w:t>MSAC recommended that no specific action is required for this item. In considering this item MSAC noted the following:</w:t>
      </w:r>
    </w:p>
    <w:p w14:paraId="22F29F41" w14:textId="5FA8D077" w:rsidR="00E8087F" w:rsidRPr="00212CDF" w:rsidRDefault="00E8087F" w:rsidP="00E8087F">
      <w:pPr>
        <w:pStyle w:val="BodyText"/>
        <w:numPr>
          <w:ilvl w:val="0"/>
          <w:numId w:val="46"/>
        </w:numPr>
        <w:spacing w:before="120" w:after="120" w:line="240" w:lineRule="auto"/>
        <w:rPr>
          <w:rFonts w:ascii="Times New Roman" w:hAnsi="Times New Roman"/>
          <w:sz w:val="24"/>
          <w:lang w:eastAsia="en-US"/>
        </w:rPr>
      </w:pPr>
      <w:r w:rsidRPr="00212CDF">
        <w:rPr>
          <w:rFonts w:ascii="Times New Roman" w:hAnsi="Times New Roman"/>
          <w:sz w:val="24"/>
          <w:lang w:eastAsia="en-US"/>
        </w:rPr>
        <w:t>F</w:t>
      </w:r>
      <w:r w:rsidRPr="00212CDF">
        <w:rPr>
          <w:rFonts w:ascii="Times New Roman" w:hAnsi="Times New Roman"/>
          <w:sz w:val="24"/>
        </w:rPr>
        <w:t>uture submissions of co</w:t>
      </w:r>
      <w:r w:rsidR="00765BE7">
        <w:rPr>
          <w:rFonts w:ascii="Times New Roman" w:hAnsi="Times New Roman"/>
          <w:sz w:val="24"/>
        </w:rPr>
        <w:t>-</w:t>
      </w:r>
      <w:r w:rsidRPr="00212CDF">
        <w:rPr>
          <w:rFonts w:ascii="Times New Roman" w:hAnsi="Times New Roman"/>
          <w:sz w:val="24"/>
        </w:rPr>
        <w:t xml:space="preserve">dependent genetic tests to MSAC </w:t>
      </w:r>
      <w:r w:rsidRPr="00212CDF">
        <w:rPr>
          <w:rFonts w:ascii="Times New Roman" w:hAnsi="Times New Roman"/>
          <w:sz w:val="24"/>
          <w:lang w:eastAsia="en-US"/>
        </w:rPr>
        <w:t>should consider likely cost shifting within the public, private and privatised public sectors following MBS listing.</w:t>
      </w:r>
    </w:p>
    <w:p w14:paraId="50D458E1" w14:textId="6A52589E" w:rsidR="00E8087F" w:rsidRPr="00212CDF" w:rsidRDefault="00E8087F" w:rsidP="00E8087F">
      <w:pPr>
        <w:pStyle w:val="BodyText"/>
        <w:numPr>
          <w:ilvl w:val="0"/>
          <w:numId w:val="46"/>
        </w:numPr>
        <w:spacing w:before="120" w:after="120" w:line="240" w:lineRule="auto"/>
        <w:rPr>
          <w:rFonts w:ascii="Times New Roman" w:hAnsi="Times New Roman"/>
          <w:sz w:val="24"/>
          <w:lang w:eastAsia="en-US"/>
        </w:rPr>
      </w:pPr>
      <w:r w:rsidRPr="00212CDF">
        <w:rPr>
          <w:rFonts w:ascii="Times New Roman" w:hAnsi="Times New Roman"/>
          <w:sz w:val="24"/>
        </w:rPr>
        <w:t>Future submissions of co</w:t>
      </w:r>
      <w:r w:rsidR="00765BE7">
        <w:rPr>
          <w:rFonts w:ascii="Times New Roman" w:hAnsi="Times New Roman"/>
          <w:sz w:val="24"/>
        </w:rPr>
        <w:t>-</w:t>
      </w:r>
      <w:r w:rsidRPr="00212CDF">
        <w:rPr>
          <w:rFonts w:ascii="Times New Roman" w:hAnsi="Times New Roman"/>
          <w:sz w:val="24"/>
        </w:rPr>
        <w:t xml:space="preserve">dependent genetic tests to MSAC </w:t>
      </w:r>
      <w:r w:rsidRPr="00212CDF">
        <w:rPr>
          <w:rFonts w:ascii="Times New Roman" w:hAnsi="Times New Roman"/>
          <w:sz w:val="24"/>
          <w:lang w:eastAsia="en-US"/>
        </w:rPr>
        <w:t>should include a 10% retesting rate as seen for this item.</w:t>
      </w:r>
    </w:p>
    <w:p w14:paraId="7D628886" w14:textId="77777777" w:rsidR="00E8087F" w:rsidRPr="00212CDF" w:rsidRDefault="00E8087F" w:rsidP="00E8087F">
      <w:pPr>
        <w:pStyle w:val="BodyText"/>
        <w:numPr>
          <w:ilvl w:val="0"/>
          <w:numId w:val="46"/>
        </w:numPr>
        <w:spacing w:before="120" w:after="120" w:line="240" w:lineRule="auto"/>
        <w:rPr>
          <w:rFonts w:ascii="Times New Roman" w:hAnsi="Times New Roman"/>
          <w:sz w:val="24"/>
          <w:lang w:eastAsia="en-US"/>
        </w:rPr>
      </w:pPr>
      <w:r w:rsidRPr="00212CDF">
        <w:rPr>
          <w:rFonts w:ascii="Times New Roman" w:hAnsi="Times New Roman"/>
          <w:sz w:val="24"/>
          <w:lang w:eastAsia="en-US"/>
        </w:rPr>
        <w:t>Out of pocket expenses continue to rise for patients. MSAC requested that the department consider mechanisms to discourage excessive fees, particularly in this setting.</w:t>
      </w:r>
    </w:p>
    <w:p w14:paraId="507742C6" w14:textId="481C863F" w:rsidR="005F710B" w:rsidRPr="00495BCF" w:rsidRDefault="00E8087F" w:rsidP="00E8087F">
      <w:pPr>
        <w:pStyle w:val="BodyText"/>
        <w:spacing w:after="240" w:line="240" w:lineRule="auto"/>
        <w:rPr>
          <w:rFonts w:ascii="Times New Roman" w:hAnsi="Times New Roman"/>
          <w:sz w:val="24"/>
          <w:lang w:eastAsia="en-US"/>
        </w:rPr>
      </w:pPr>
      <w:r w:rsidRPr="00495BCF">
        <w:rPr>
          <w:rFonts w:ascii="Times New Roman" w:hAnsi="Times New Roman"/>
          <w:sz w:val="24"/>
          <w:lang w:eastAsia="en-US"/>
        </w:rPr>
        <w:t>PBS data on the use of trastuzumab should be linked with item 73332 to determine the rate of positive HER2 status.</w:t>
      </w:r>
      <w:r w:rsidR="005F710B" w:rsidRPr="00495BCF">
        <w:rPr>
          <w:rFonts w:ascii="Times New Roman" w:hAnsi="Times New Roman"/>
          <w:sz w:val="24"/>
          <w:lang w:eastAsia="en-US"/>
        </w:rPr>
        <w:t xml:space="preserve"> </w:t>
      </w:r>
    </w:p>
    <w:p w14:paraId="08E2832D" w14:textId="24E7A918" w:rsidR="00550354" w:rsidRPr="00495BCF" w:rsidRDefault="003F5DD6" w:rsidP="007A775F">
      <w:pPr>
        <w:pStyle w:val="Heading1"/>
        <w:numPr>
          <w:ilvl w:val="0"/>
          <w:numId w:val="23"/>
        </w:numPr>
        <w:tabs>
          <w:tab w:val="left" w:pos="720"/>
          <w:tab w:val="left" w:pos="1140"/>
        </w:tabs>
        <w:spacing w:before="360"/>
        <w:ind w:hanging="720"/>
      </w:pPr>
      <w:r w:rsidRPr="00495BCF">
        <w:t>Methodology</w:t>
      </w:r>
    </w:p>
    <w:p w14:paraId="74CEFE68" w14:textId="72F2BCF1" w:rsidR="00550354" w:rsidRPr="00495BCF" w:rsidRDefault="001C1BE6" w:rsidP="00550354">
      <w:pPr>
        <w:rPr>
          <w:szCs w:val="24"/>
        </w:rPr>
      </w:pPr>
      <w:r w:rsidRPr="00495BCF">
        <w:rPr>
          <w:szCs w:val="24"/>
        </w:rPr>
        <w:t xml:space="preserve">An </w:t>
      </w:r>
      <w:r w:rsidRPr="00495BCF">
        <w:t>application</w:t>
      </w:r>
      <w:r w:rsidRPr="00495BCF">
        <w:rPr>
          <w:szCs w:val="24"/>
        </w:rPr>
        <w:t xml:space="preserve"> is selected for consideration if the resulting new item(s) 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Chairs of MSAC and its sub-committees.</w:t>
      </w:r>
    </w:p>
    <w:p w14:paraId="5EF0EBE3" w14:textId="42989757" w:rsidR="001C1BE6" w:rsidRPr="00495BCF" w:rsidRDefault="001C1BE6" w:rsidP="007A775F">
      <w:pPr>
        <w:spacing w:before="240"/>
        <w:rPr>
          <w:szCs w:val="24"/>
        </w:rPr>
      </w:pPr>
      <w:r w:rsidRPr="00495BCF">
        <w:rPr>
          <w:szCs w:val="24"/>
        </w:rPr>
        <w:t xml:space="preserve">A report on </w:t>
      </w:r>
      <w:r w:rsidRPr="00495BCF">
        <w:t>the</w:t>
      </w:r>
      <w:r w:rsidRPr="00495BCF">
        <w:rPr>
          <w:szCs w:val="24"/>
        </w:rPr>
        <w:t xml:space="preserve"> utilisation is developed by the Department of Health (the department) with information on a number of metrics including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42689E95" w:rsidR="001C1BE6" w:rsidRPr="00495BCF" w:rsidRDefault="001C1BE6" w:rsidP="007A775F">
      <w:pPr>
        <w:spacing w:before="240"/>
        <w:rPr>
          <w:szCs w:val="24"/>
        </w:rPr>
      </w:pPr>
      <w:r w:rsidRPr="00495BCF">
        <w:rPr>
          <w:szCs w:val="24"/>
        </w:rPr>
        <w:t xml:space="preserve">Where </w:t>
      </w:r>
      <w:r w:rsidRPr="00495BCF">
        <w:t>possible</w:t>
      </w:r>
      <w:r w:rsidRPr="00495BCF">
        <w:rPr>
          <w:szCs w:val="24"/>
        </w:rPr>
        <w:t xml:space="preserve"> the report compares data on real world utilisation to the assumptions made during the MSAC assessment. Most of these assumptions are drawn from the assessment report.</w:t>
      </w:r>
    </w:p>
    <w:p w14:paraId="26E62F08" w14:textId="5F77BEEC" w:rsidR="00B11472" w:rsidRPr="00495BCF" w:rsidRDefault="001C1BE6" w:rsidP="007A775F">
      <w:pPr>
        <w:spacing w:before="240"/>
        <w:rPr>
          <w:szCs w:val="24"/>
        </w:rPr>
      </w:pPr>
      <w:r w:rsidRPr="00495BCF">
        <w:rPr>
          <w:szCs w:val="24"/>
        </w:rPr>
        <w:t xml:space="preserve">Relevant </w:t>
      </w:r>
      <w:r w:rsidRPr="00495BCF">
        <w:t>stakeholders</w:t>
      </w:r>
      <w:r w:rsidRPr="00495BCF">
        <w:rPr>
          <w:szCs w:val="24"/>
        </w:rPr>
        <w:t xml:space="preserve"> are provided an opportunity to comment on the findings in the report before it is presented to the MSAC. It is intended that stakeholders are given at least three weeks to consider the reports.</w:t>
      </w:r>
    </w:p>
    <w:p w14:paraId="40C0C81F" w14:textId="0FE43F9A" w:rsidR="001C1BE6" w:rsidRPr="00495BCF" w:rsidRDefault="001C1BE6" w:rsidP="007A775F">
      <w:pPr>
        <w:spacing w:before="240"/>
        <w:rPr>
          <w:szCs w:val="24"/>
        </w:rPr>
      </w:pPr>
      <w:r w:rsidRPr="00495BCF">
        <w:rPr>
          <w:szCs w:val="24"/>
        </w:rPr>
        <w:lastRenderedPageBreak/>
        <w:t xml:space="preserve">The stakeholder </w:t>
      </w:r>
      <w:r w:rsidRPr="00495BCF">
        <w:t>version</w:t>
      </w:r>
      <w:r w:rsidRPr="00495BCF">
        <w:rPr>
          <w:szCs w:val="24"/>
        </w:rPr>
        <w:t xml:space="preserve"> of the report does not contain information </w:t>
      </w:r>
      <w:r w:rsidR="00B11472" w:rsidRPr="00495BCF">
        <w:rPr>
          <w:szCs w:val="24"/>
        </w:rPr>
        <w:t>on assumptions from the MSAC consideration if this information is not already publicly available. This is to protect the commercial in confidence of the original applicants. The same principle is applied to this document.</w:t>
      </w:r>
    </w:p>
    <w:p w14:paraId="5FFB5672" w14:textId="20F3A7CC" w:rsidR="00B11472" w:rsidRPr="00495BCF" w:rsidRDefault="00B11472" w:rsidP="007A775F">
      <w:pPr>
        <w:spacing w:before="240"/>
        <w:rPr>
          <w:szCs w:val="24"/>
        </w:rPr>
      </w:pPr>
      <w:r w:rsidRPr="00495BCF">
        <w:rPr>
          <w:szCs w:val="24"/>
        </w:rPr>
        <w:t xml:space="preserve">Once MSAC has </w:t>
      </w:r>
      <w:r w:rsidRPr="00495BCF">
        <w:t>considered</w:t>
      </w:r>
      <w:r w:rsidRPr="00495BCF">
        <w:rPr>
          <w:szCs w:val="24"/>
        </w:rPr>
        <w:t xml:space="preserve"> the report</w:t>
      </w:r>
      <w:r w:rsidR="00A91AFD" w:rsidRPr="00495BCF">
        <w:rPr>
          <w:szCs w:val="24"/>
        </w:rPr>
        <w:t xml:space="preserve"> its advice is made available online </w:t>
      </w:r>
      <w:r w:rsidR="009C5632" w:rsidRPr="00495BCF">
        <w:rPr>
          <w:szCs w:val="24"/>
        </w:rPr>
        <w:t xml:space="preserve">at the </w:t>
      </w:r>
      <w:hyperlink r:id="rId11" w:tooltip="Link to MSAC website" w:history="1">
        <w:r w:rsidR="009C5632" w:rsidRPr="00495BCF">
          <w:rPr>
            <w:rStyle w:val="Hyperlink"/>
            <w:szCs w:val="24"/>
          </w:rPr>
          <w:t>MSAC Website</w:t>
        </w:r>
      </w:hyperlink>
      <w:r w:rsidR="00A91AFD" w:rsidRPr="00495BCF">
        <w:rPr>
          <w:szCs w:val="24"/>
        </w:rPr>
        <w:t>.</w:t>
      </w:r>
    </w:p>
    <w:p w14:paraId="09E8EE24" w14:textId="404449BB" w:rsidR="00BC1364" w:rsidRPr="00495BCF" w:rsidRDefault="003F5DD6" w:rsidP="007A775F">
      <w:pPr>
        <w:pStyle w:val="Heading1"/>
        <w:numPr>
          <w:ilvl w:val="0"/>
          <w:numId w:val="23"/>
        </w:numPr>
        <w:tabs>
          <w:tab w:val="left" w:pos="720"/>
          <w:tab w:val="left" w:pos="1140"/>
        </w:tabs>
        <w:spacing w:before="360"/>
        <w:ind w:hanging="720"/>
      </w:pPr>
      <w:r w:rsidRPr="00495BCF">
        <w:t>Results</w:t>
      </w:r>
    </w:p>
    <w:p w14:paraId="46CCF02C" w14:textId="16FB62BF" w:rsidR="00495BCF" w:rsidRPr="00495BCF" w:rsidRDefault="00495BCF" w:rsidP="00495BCF">
      <w:pPr>
        <w:pStyle w:val="Heading2"/>
      </w:pPr>
      <w:r w:rsidRPr="00495BCF">
        <w:t>Utilisation</w:t>
      </w:r>
    </w:p>
    <w:p w14:paraId="3F26A558" w14:textId="77777777" w:rsidR="00495BCF" w:rsidRDefault="00495BCF" w:rsidP="00495BCF">
      <w:r>
        <w:t xml:space="preserve">Uptake of item 73332 has been higher than expected, even with the predicted expansion of the service accounted for (Table 1). Based on the AIHW data on the number of women with breast cancer it would appear that about 73-83% are claiming the test privately on Medicare rather than through the public sector (Table 1). </w:t>
      </w:r>
    </w:p>
    <w:p w14:paraId="687AB325" w14:textId="5F0E6279" w:rsidR="00066950" w:rsidRDefault="00495BCF" w:rsidP="00C45767">
      <w:pPr>
        <w:spacing w:before="240" w:after="240"/>
      </w:pPr>
      <w:r>
        <w:t>There is some degree of uncertainty as to the impact of expanding the listing of item 73332 in December 2012, given its proximity to the initial listing in May 2012. Utilisation did increase by approximately 2000 services from 2012-13 to 2013-14 before stabilising at about 12,500 services, however, this could also be attributed to more laboratories switching their billing practice from public to private setting over that time. There was a small increase in the number of practitioners between these years from 67 to 76, which could reflect this</w:t>
      </w:r>
      <w:r w:rsidR="00066950">
        <w:t>.</w:t>
      </w:r>
    </w:p>
    <w:p w14:paraId="6DECFA7B" w14:textId="49F8BF77" w:rsidR="00066950" w:rsidRDefault="00495BCF" w:rsidP="00C45767">
      <w:pPr>
        <w:spacing w:after="240"/>
      </w:pPr>
      <w:r>
        <w:t xml:space="preserve">The actual re-testing rate also appears to be higher than expected (Table </w:t>
      </w:r>
      <w:r w:rsidR="00292661">
        <w:t>4</w:t>
      </w:r>
      <w:r>
        <w:t>), with 962 patients receiving two or more services in 2014-15 and 1,002 patients receiving two or more services in 2015-16. The original application (reference 38) does not appear to account for repeat testing so it is unclear whether there are other reasons to re-test that may be resulting in the higher than expected numbers. It is possible that the higher re-testing rate is a reflection of the higher utilisation overall with an overall larger patient pool resulting in higher numbers</w:t>
      </w:r>
      <w:r w:rsidR="00066950">
        <w:t>.</w:t>
      </w:r>
    </w:p>
    <w:p w14:paraId="706C5019" w14:textId="79A52961" w:rsidR="00495BCF" w:rsidRDefault="00495BCF" w:rsidP="00C45767">
      <w:pPr>
        <w:spacing w:after="240"/>
      </w:pPr>
      <w:r>
        <w:t xml:space="preserve">There is a large spike in utilisation between June and September 2013 (Figure 2). Figure 2 is based on date of processing data whereas other tables are based on date of service. As such the spike is likely to be a processing issue rather than a reflection of unusual utilisation. </w:t>
      </w:r>
    </w:p>
    <w:p w14:paraId="79663A40" w14:textId="11AB283A" w:rsidR="00495BCF" w:rsidRPr="00E2037F" w:rsidRDefault="00495BCF" w:rsidP="00495BCF">
      <w:r>
        <w:t xml:space="preserve">Utilisation is highest in NSW, VIC and QLD as would be expected and patients are predominantly female and aged 45-74 as expected. </w:t>
      </w:r>
    </w:p>
    <w:p w14:paraId="61D593A5" w14:textId="0FCDAF80" w:rsidR="00495BCF" w:rsidRPr="00962A64" w:rsidRDefault="00495BCF" w:rsidP="00962A64">
      <w:pPr>
        <w:pStyle w:val="Heading3"/>
        <w:rPr>
          <w:sz w:val="20"/>
        </w:rPr>
      </w:pPr>
      <w:r w:rsidRPr="00962A64">
        <w:rPr>
          <w:sz w:val="20"/>
        </w:rPr>
        <w:t>Table 1: Predicted vs actual utilisation of MBS item 73332</w:t>
      </w:r>
    </w:p>
    <w:tbl>
      <w:tblPr>
        <w:tblW w:w="0" w:type="auto"/>
        <w:shd w:val="clear" w:color="auto" w:fill="FFFFFF" w:themeFill="background1"/>
        <w:tblLook w:val="04A0" w:firstRow="1" w:lastRow="0" w:firstColumn="1" w:lastColumn="0" w:noHBand="0" w:noVBand="1"/>
        <w:tblCaption w:val="Predicted vs actual utilisation of MBS item 73332"/>
        <w:tblDescription w:val="Percentage of actual services to total projected services is roughly 80 per cent"/>
      </w:tblPr>
      <w:tblGrid>
        <w:gridCol w:w="342"/>
        <w:gridCol w:w="2796"/>
        <w:gridCol w:w="1210"/>
        <w:gridCol w:w="1210"/>
        <w:gridCol w:w="1237"/>
        <w:gridCol w:w="1210"/>
        <w:gridCol w:w="1237"/>
      </w:tblGrid>
      <w:tr w:rsidR="00495BCF" w:rsidRPr="00BF42F1" w14:paraId="001EFF37" w14:textId="77777777" w:rsidTr="00DE6804">
        <w:trPr>
          <w:trHeight w:val="468"/>
        </w:trPr>
        <w:tc>
          <w:tcPr>
            <w:tcW w:w="341" w:type="dxa"/>
            <w:tcBorders>
              <w:top w:val="single" w:sz="8" w:space="0" w:color="auto"/>
              <w:left w:val="single" w:sz="8" w:space="0" w:color="auto"/>
              <w:bottom w:val="single" w:sz="8" w:space="0" w:color="auto"/>
              <w:right w:val="single" w:sz="8" w:space="0" w:color="auto"/>
            </w:tcBorders>
            <w:shd w:val="clear" w:color="auto" w:fill="008080"/>
            <w:vAlign w:val="center"/>
          </w:tcPr>
          <w:p w14:paraId="598E1E72" w14:textId="77777777" w:rsidR="00495BCF" w:rsidRPr="00DE6804" w:rsidRDefault="00495BCF" w:rsidP="00DE6804">
            <w:pPr>
              <w:jc w:val="right"/>
              <w:rPr>
                <w:rFonts w:ascii="Arial" w:hAnsi="Arial" w:cs="Arial"/>
                <w:b/>
                <w:bCs/>
                <w:color w:val="FFFFFF"/>
                <w:sz w:val="18"/>
                <w:szCs w:val="16"/>
              </w:rPr>
            </w:pPr>
          </w:p>
        </w:tc>
        <w:tc>
          <w:tcPr>
            <w:tcW w:w="2796" w:type="dxa"/>
            <w:tcBorders>
              <w:top w:val="single" w:sz="8" w:space="0" w:color="auto"/>
              <w:left w:val="single" w:sz="8" w:space="0" w:color="auto"/>
              <w:bottom w:val="single" w:sz="8" w:space="0" w:color="auto"/>
              <w:right w:val="single" w:sz="8" w:space="0" w:color="auto"/>
            </w:tcBorders>
            <w:shd w:val="clear" w:color="auto" w:fill="008080"/>
            <w:vAlign w:val="center"/>
            <w:hideMark/>
          </w:tcPr>
          <w:p w14:paraId="3C32DEC5"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 xml:space="preserve">Financial Year/ Year since listing </w:t>
            </w:r>
          </w:p>
        </w:tc>
        <w:tc>
          <w:tcPr>
            <w:tcW w:w="0" w:type="auto"/>
            <w:tcBorders>
              <w:top w:val="single" w:sz="8" w:space="0" w:color="auto"/>
              <w:left w:val="nil"/>
              <w:bottom w:val="single" w:sz="8" w:space="0" w:color="auto"/>
              <w:right w:val="single" w:sz="8" w:space="0" w:color="auto"/>
            </w:tcBorders>
            <w:shd w:val="clear" w:color="auto" w:fill="008080"/>
            <w:vAlign w:val="center"/>
          </w:tcPr>
          <w:p w14:paraId="0698FFDD"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2011-12 (Year 1)</w:t>
            </w:r>
          </w:p>
        </w:tc>
        <w:tc>
          <w:tcPr>
            <w:tcW w:w="0" w:type="auto"/>
            <w:tcBorders>
              <w:top w:val="single" w:sz="8" w:space="0" w:color="auto"/>
              <w:left w:val="nil"/>
              <w:bottom w:val="single" w:sz="8" w:space="0" w:color="auto"/>
              <w:right w:val="single" w:sz="8" w:space="0" w:color="auto"/>
            </w:tcBorders>
            <w:shd w:val="clear" w:color="auto" w:fill="008080"/>
            <w:vAlign w:val="center"/>
          </w:tcPr>
          <w:p w14:paraId="369C8206"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 xml:space="preserve">2012-13 (Year 2) </w:t>
            </w:r>
          </w:p>
        </w:tc>
        <w:tc>
          <w:tcPr>
            <w:tcW w:w="0" w:type="auto"/>
            <w:tcBorders>
              <w:top w:val="single" w:sz="8" w:space="0" w:color="auto"/>
              <w:left w:val="nil"/>
              <w:bottom w:val="single" w:sz="8" w:space="0" w:color="auto"/>
              <w:right w:val="single" w:sz="8" w:space="0" w:color="auto"/>
            </w:tcBorders>
            <w:shd w:val="clear" w:color="auto" w:fill="008080"/>
            <w:vAlign w:val="center"/>
          </w:tcPr>
          <w:p w14:paraId="2D34F79F"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2013-14  (Year 3)</w:t>
            </w:r>
          </w:p>
        </w:tc>
        <w:tc>
          <w:tcPr>
            <w:tcW w:w="0" w:type="auto"/>
            <w:tcBorders>
              <w:top w:val="single" w:sz="8" w:space="0" w:color="auto"/>
              <w:left w:val="nil"/>
              <w:bottom w:val="single" w:sz="8" w:space="0" w:color="auto"/>
              <w:right w:val="single" w:sz="8" w:space="0" w:color="auto"/>
            </w:tcBorders>
            <w:shd w:val="clear" w:color="auto" w:fill="008080"/>
            <w:vAlign w:val="center"/>
          </w:tcPr>
          <w:p w14:paraId="640C67A0"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2014-15 (Year 4)</w:t>
            </w:r>
          </w:p>
        </w:tc>
        <w:tc>
          <w:tcPr>
            <w:tcW w:w="0" w:type="auto"/>
            <w:tcBorders>
              <w:top w:val="single" w:sz="8" w:space="0" w:color="auto"/>
              <w:left w:val="nil"/>
              <w:bottom w:val="single" w:sz="8" w:space="0" w:color="auto"/>
              <w:right w:val="single" w:sz="8" w:space="0" w:color="auto"/>
            </w:tcBorders>
            <w:shd w:val="clear" w:color="auto" w:fill="008080"/>
            <w:vAlign w:val="center"/>
          </w:tcPr>
          <w:p w14:paraId="4AF04F4C"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2015-16  (Year 5)</w:t>
            </w:r>
          </w:p>
        </w:tc>
      </w:tr>
      <w:tr w:rsidR="00495BCF" w:rsidRPr="00BF42F1" w14:paraId="2D8B08F5" w14:textId="77777777" w:rsidTr="00DE6804">
        <w:trPr>
          <w:trHeight w:val="480"/>
        </w:trPr>
        <w:tc>
          <w:tcPr>
            <w:tcW w:w="341" w:type="dxa"/>
            <w:tcBorders>
              <w:top w:val="nil"/>
              <w:left w:val="single" w:sz="8" w:space="0" w:color="auto"/>
              <w:bottom w:val="single" w:sz="8" w:space="0" w:color="auto"/>
              <w:right w:val="single" w:sz="8" w:space="0" w:color="auto"/>
            </w:tcBorders>
            <w:shd w:val="clear" w:color="auto" w:fill="FFFFFF" w:themeFill="background1"/>
            <w:vAlign w:val="center"/>
          </w:tcPr>
          <w:p w14:paraId="403183F9" w14:textId="77777777" w:rsidR="00495BCF" w:rsidRPr="00C30795" w:rsidRDefault="00495BCF" w:rsidP="00DE6804">
            <w:pPr>
              <w:jc w:val="right"/>
              <w:rPr>
                <w:rFonts w:ascii="Arial" w:hAnsi="Arial" w:cs="Arial"/>
                <w:b/>
                <w:bCs/>
                <w:color w:val="000000"/>
                <w:sz w:val="16"/>
                <w:szCs w:val="16"/>
              </w:rPr>
            </w:pPr>
            <w:r>
              <w:rPr>
                <w:rFonts w:ascii="Arial" w:hAnsi="Arial" w:cs="Arial"/>
                <w:b/>
                <w:bCs/>
                <w:color w:val="000000"/>
                <w:sz w:val="16"/>
                <w:szCs w:val="16"/>
              </w:rPr>
              <w:t>A</w:t>
            </w:r>
          </w:p>
        </w:tc>
        <w:tc>
          <w:tcPr>
            <w:tcW w:w="2796" w:type="dxa"/>
            <w:tcBorders>
              <w:top w:val="nil"/>
              <w:left w:val="single" w:sz="8" w:space="0" w:color="auto"/>
              <w:bottom w:val="single" w:sz="8" w:space="0" w:color="auto"/>
              <w:right w:val="single" w:sz="8" w:space="0" w:color="auto"/>
            </w:tcBorders>
            <w:shd w:val="clear" w:color="auto" w:fill="FFFFFF" w:themeFill="background1"/>
            <w:vAlign w:val="center"/>
            <w:hideMark/>
          </w:tcPr>
          <w:p w14:paraId="46A0BAA1" w14:textId="77777777" w:rsidR="00495BCF" w:rsidRPr="00C30795" w:rsidRDefault="00495BCF" w:rsidP="002C0B55">
            <w:pPr>
              <w:rPr>
                <w:rFonts w:ascii="Arial" w:hAnsi="Arial" w:cs="Arial"/>
                <w:b/>
                <w:bCs/>
                <w:color w:val="000000"/>
                <w:sz w:val="16"/>
                <w:szCs w:val="16"/>
              </w:rPr>
            </w:pPr>
            <w:r w:rsidRPr="00C30795">
              <w:rPr>
                <w:rFonts w:ascii="Arial" w:hAnsi="Arial" w:cs="Arial"/>
                <w:b/>
                <w:bCs/>
                <w:color w:val="000000"/>
                <w:sz w:val="16"/>
                <w:szCs w:val="16"/>
              </w:rPr>
              <w:t xml:space="preserve">Actual number of Services </w:t>
            </w:r>
          </w:p>
        </w:tc>
        <w:tc>
          <w:tcPr>
            <w:tcW w:w="0" w:type="auto"/>
            <w:tcBorders>
              <w:top w:val="nil"/>
              <w:left w:val="nil"/>
              <w:bottom w:val="single" w:sz="8" w:space="0" w:color="auto"/>
              <w:right w:val="single" w:sz="8" w:space="0" w:color="auto"/>
            </w:tcBorders>
            <w:shd w:val="clear" w:color="auto" w:fill="FFFFFF" w:themeFill="background1"/>
            <w:vAlign w:val="center"/>
          </w:tcPr>
          <w:p w14:paraId="1F248C2E" w14:textId="77777777" w:rsidR="00495BCF" w:rsidRPr="00C30795" w:rsidRDefault="00495BCF" w:rsidP="002C0B55">
            <w:pPr>
              <w:jc w:val="right"/>
              <w:rPr>
                <w:rFonts w:ascii="Arial" w:hAnsi="Arial" w:cs="Arial"/>
                <w:color w:val="000000"/>
                <w:sz w:val="18"/>
                <w:szCs w:val="18"/>
              </w:rPr>
            </w:pPr>
            <w:r>
              <w:rPr>
                <w:rFonts w:ascii="Arial" w:hAnsi="Arial" w:cs="Arial"/>
                <w:color w:val="000000"/>
                <w:sz w:val="18"/>
                <w:szCs w:val="18"/>
              </w:rPr>
              <w:t>1,433</w:t>
            </w:r>
          </w:p>
        </w:tc>
        <w:tc>
          <w:tcPr>
            <w:tcW w:w="0" w:type="auto"/>
            <w:tcBorders>
              <w:top w:val="nil"/>
              <w:left w:val="nil"/>
              <w:bottom w:val="single" w:sz="8" w:space="0" w:color="auto"/>
              <w:right w:val="single" w:sz="8" w:space="0" w:color="auto"/>
            </w:tcBorders>
            <w:shd w:val="clear" w:color="auto" w:fill="FFFFFF" w:themeFill="background1"/>
            <w:vAlign w:val="center"/>
          </w:tcPr>
          <w:p w14:paraId="58228472" w14:textId="77777777" w:rsidR="00495BCF" w:rsidRPr="00C30795" w:rsidRDefault="00495BCF" w:rsidP="002C0B55">
            <w:pPr>
              <w:jc w:val="right"/>
              <w:rPr>
                <w:rFonts w:ascii="Arial" w:hAnsi="Arial" w:cs="Arial"/>
                <w:color w:val="000000"/>
                <w:sz w:val="18"/>
                <w:szCs w:val="18"/>
              </w:rPr>
            </w:pPr>
            <w:r>
              <w:rPr>
                <w:rFonts w:ascii="Arial" w:hAnsi="Arial" w:cs="Arial"/>
                <w:color w:val="000000"/>
                <w:sz w:val="18"/>
                <w:szCs w:val="18"/>
              </w:rPr>
              <w:t>10,733</w:t>
            </w:r>
          </w:p>
        </w:tc>
        <w:tc>
          <w:tcPr>
            <w:tcW w:w="0" w:type="auto"/>
            <w:tcBorders>
              <w:top w:val="nil"/>
              <w:left w:val="nil"/>
              <w:bottom w:val="single" w:sz="8" w:space="0" w:color="auto"/>
              <w:right w:val="single" w:sz="8" w:space="0" w:color="auto"/>
            </w:tcBorders>
            <w:shd w:val="clear" w:color="auto" w:fill="FFFFFF" w:themeFill="background1"/>
            <w:vAlign w:val="center"/>
          </w:tcPr>
          <w:p w14:paraId="3F3FEB0C" w14:textId="77777777" w:rsidR="00495BCF" w:rsidRPr="00C30795" w:rsidRDefault="00495BCF" w:rsidP="002C0B55">
            <w:pPr>
              <w:jc w:val="right"/>
              <w:rPr>
                <w:rFonts w:ascii="Arial" w:hAnsi="Arial" w:cs="Arial"/>
                <w:color w:val="000000"/>
                <w:sz w:val="18"/>
                <w:szCs w:val="18"/>
              </w:rPr>
            </w:pPr>
            <w:r>
              <w:rPr>
                <w:rFonts w:ascii="Arial" w:hAnsi="Arial" w:cs="Arial"/>
                <w:color w:val="000000"/>
                <w:sz w:val="18"/>
                <w:szCs w:val="18"/>
              </w:rPr>
              <w:t>12,492</w:t>
            </w:r>
          </w:p>
        </w:tc>
        <w:tc>
          <w:tcPr>
            <w:tcW w:w="0" w:type="auto"/>
            <w:tcBorders>
              <w:top w:val="nil"/>
              <w:left w:val="nil"/>
              <w:bottom w:val="single" w:sz="8" w:space="0" w:color="auto"/>
              <w:right w:val="single" w:sz="8" w:space="0" w:color="auto"/>
            </w:tcBorders>
            <w:shd w:val="clear" w:color="auto" w:fill="FFFFFF" w:themeFill="background1"/>
            <w:vAlign w:val="center"/>
          </w:tcPr>
          <w:p w14:paraId="1228F8D7" w14:textId="77777777" w:rsidR="00495BCF" w:rsidRPr="00C30795" w:rsidRDefault="00495BCF" w:rsidP="002C0B55">
            <w:pPr>
              <w:jc w:val="right"/>
              <w:rPr>
                <w:rFonts w:ascii="Arial" w:hAnsi="Arial" w:cs="Arial"/>
                <w:color w:val="000000"/>
                <w:sz w:val="18"/>
                <w:szCs w:val="18"/>
              </w:rPr>
            </w:pPr>
            <w:r>
              <w:rPr>
                <w:rFonts w:ascii="Arial" w:hAnsi="Arial" w:cs="Arial"/>
                <w:color w:val="000000"/>
                <w:sz w:val="18"/>
                <w:szCs w:val="18"/>
              </w:rPr>
              <w:t>12,546</w:t>
            </w:r>
          </w:p>
        </w:tc>
        <w:tc>
          <w:tcPr>
            <w:tcW w:w="0" w:type="auto"/>
            <w:tcBorders>
              <w:top w:val="nil"/>
              <w:left w:val="nil"/>
              <w:bottom w:val="single" w:sz="8" w:space="0" w:color="auto"/>
              <w:right w:val="single" w:sz="8" w:space="0" w:color="auto"/>
            </w:tcBorders>
            <w:shd w:val="clear" w:color="auto" w:fill="FFFFFF" w:themeFill="background1"/>
            <w:vAlign w:val="center"/>
          </w:tcPr>
          <w:p w14:paraId="48DEFC8A" w14:textId="77777777" w:rsidR="00495BCF" w:rsidRPr="00C30795" w:rsidRDefault="00495BCF" w:rsidP="002C0B55">
            <w:pPr>
              <w:jc w:val="right"/>
              <w:rPr>
                <w:rFonts w:ascii="Arial" w:hAnsi="Arial" w:cs="Arial"/>
                <w:color w:val="000000"/>
                <w:sz w:val="18"/>
                <w:szCs w:val="18"/>
              </w:rPr>
            </w:pPr>
            <w:r>
              <w:rPr>
                <w:rFonts w:ascii="Arial" w:hAnsi="Arial" w:cs="Arial"/>
                <w:color w:val="000000"/>
                <w:sz w:val="18"/>
                <w:szCs w:val="18"/>
              </w:rPr>
              <w:t>12,897</w:t>
            </w:r>
          </w:p>
        </w:tc>
      </w:tr>
      <w:tr w:rsidR="00495BCF" w:rsidRPr="00BF42F1" w14:paraId="069577BF" w14:textId="77777777" w:rsidTr="00DE6804">
        <w:trPr>
          <w:trHeight w:val="544"/>
        </w:trPr>
        <w:tc>
          <w:tcPr>
            <w:tcW w:w="341" w:type="dxa"/>
            <w:tcBorders>
              <w:top w:val="nil"/>
              <w:left w:val="single" w:sz="8" w:space="0" w:color="auto"/>
              <w:bottom w:val="single" w:sz="8" w:space="0" w:color="auto"/>
              <w:right w:val="single" w:sz="8" w:space="0" w:color="auto"/>
            </w:tcBorders>
            <w:shd w:val="clear" w:color="auto" w:fill="FFFFFF" w:themeFill="background1"/>
            <w:vAlign w:val="center"/>
          </w:tcPr>
          <w:p w14:paraId="49E37C24" w14:textId="77777777" w:rsidR="00495BCF" w:rsidRDefault="00495BCF" w:rsidP="00DE6804">
            <w:pPr>
              <w:jc w:val="right"/>
              <w:rPr>
                <w:rFonts w:ascii="Arial" w:hAnsi="Arial" w:cs="Arial"/>
                <w:b/>
                <w:bCs/>
                <w:color w:val="000000"/>
                <w:sz w:val="16"/>
                <w:szCs w:val="16"/>
              </w:rPr>
            </w:pPr>
            <w:r>
              <w:rPr>
                <w:rFonts w:ascii="Arial" w:hAnsi="Arial" w:cs="Arial"/>
                <w:b/>
                <w:bCs/>
                <w:color w:val="000000"/>
                <w:sz w:val="16"/>
                <w:szCs w:val="16"/>
              </w:rPr>
              <w:t>B</w:t>
            </w:r>
          </w:p>
        </w:tc>
        <w:tc>
          <w:tcPr>
            <w:tcW w:w="2796" w:type="dxa"/>
            <w:tcBorders>
              <w:top w:val="nil"/>
              <w:left w:val="single" w:sz="8" w:space="0" w:color="auto"/>
              <w:bottom w:val="single" w:sz="8" w:space="0" w:color="auto"/>
              <w:right w:val="single" w:sz="8" w:space="0" w:color="auto"/>
            </w:tcBorders>
            <w:shd w:val="clear" w:color="auto" w:fill="FFFFFF" w:themeFill="background1"/>
            <w:vAlign w:val="center"/>
          </w:tcPr>
          <w:p w14:paraId="371E4273"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Total services projected (public and private) AIHW data</w:t>
            </w:r>
          </w:p>
        </w:tc>
        <w:tc>
          <w:tcPr>
            <w:tcW w:w="0" w:type="auto"/>
            <w:tcBorders>
              <w:top w:val="nil"/>
              <w:left w:val="nil"/>
              <w:bottom w:val="single" w:sz="8" w:space="0" w:color="auto"/>
              <w:right w:val="single" w:sz="8" w:space="0" w:color="auto"/>
            </w:tcBorders>
            <w:shd w:val="clear" w:color="auto" w:fill="FFFFFF" w:themeFill="background1"/>
            <w:vAlign w:val="center"/>
          </w:tcPr>
          <w:p w14:paraId="1EE819A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14,357</w:t>
            </w:r>
          </w:p>
        </w:tc>
        <w:tc>
          <w:tcPr>
            <w:tcW w:w="0" w:type="auto"/>
            <w:tcBorders>
              <w:top w:val="nil"/>
              <w:left w:val="nil"/>
              <w:bottom w:val="single" w:sz="8" w:space="0" w:color="auto"/>
              <w:right w:val="single" w:sz="8" w:space="0" w:color="auto"/>
            </w:tcBorders>
            <w:shd w:val="clear" w:color="auto" w:fill="FFFFFF" w:themeFill="background1"/>
            <w:vAlign w:val="center"/>
          </w:tcPr>
          <w:p w14:paraId="492D20B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14,662</w:t>
            </w:r>
          </w:p>
        </w:tc>
        <w:tc>
          <w:tcPr>
            <w:tcW w:w="0" w:type="auto"/>
            <w:tcBorders>
              <w:top w:val="nil"/>
              <w:left w:val="nil"/>
              <w:bottom w:val="single" w:sz="8" w:space="0" w:color="auto"/>
              <w:right w:val="single" w:sz="8" w:space="0" w:color="auto"/>
            </w:tcBorders>
            <w:shd w:val="clear" w:color="auto" w:fill="FFFFFF" w:themeFill="background1"/>
            <w:vAlign w:val="center"/>
          </w:tcPr>
          <w:p w14:paraId="634DE34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14,963</w:t>
            </w:r>
          </w:p>
        </w:tc>
        <w:tc>
          <w:tcPr>
            <w:tcW w:w="0" w:type="auto"/>
            <w:tcBorders>
              <w:top w:val="nil"/>
              <w:left w:val="nil"/>
              <w:bottom w:val="single" w:sz="8" w:space="0" w:color="auto"/>
              <w:right w:val="single" w:sz="8" w:space="0" w:color="auto"/>
            </w:tcBorders>
            <w:shd w:val="clear" w:color="auto" w:fill="FFFFFF" w:themeFill="background1"/>
            <w:vAlign w:val="center"/>
          </w:tcPr>
          <w:p w14:paraId="3E14F4D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15,260</w:t>
            </w:r>
          </w:p>
        </w:tc>
        <w:tc>
          <w:tcPr>
            <w:tcW w:w="0" w:type="auto"/>
            <w:tcBorders>
              <w:top w:val="nil"/>
              <w:left w:val="nil"/>
              <w:bottom w:val="single" w:sz="8" w:space="0" w:color="auto"/>
              <w:right w:val="single" w:sz="8" w:space="0" w:color="auto"/>
            </w:tcBorders>
            <w:shd w:val="clear" w:color="auto" w:fill="FFFFFF" w:themeFill="background1"/>
            <w:vAlign w:val="center"/>
          </w:tcPr>
          <w:p w14:paraId="45025C2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n/a</w:t>
            </w:r>
          </w:p>
        </w:tc>
      </w:tr>
      <w:tr w:rsidR="00495BCF" w:rsidRPr="00BF42F1" w14:paraId="3B3B724D" w14:textId="77777777" w:rsidTr="00DE6804">
        <w:trPr>
          <w:trHeight w:val="424"/>
        </w:trPr>
        <w:tc>
          <w:tcPr>
            <w:tcW w:w="341" w:type="dxa"/>
            <w:tcBorders>
              <w:top w:val="nil"/>
              <w:left w:val="single" w:sz="8" w:space="0" w:color="auto"/>
              <w:bottom w:val="single" w:sz="8" w:space="0" w:color="auto"/>
              <w:right w:val="single" w:sz="8" w:space="0" w:color="auto"/>
            </w:tcBorders>
            <w:shd w:val="clear" w:color="auto" w:fill="FFFFFF" w:themeFill="background1"/>
            <w:vAlign w:val="center"/>
          </w:tcPr>
          <w:p w14:paraId="2F1F8360" w14:textId="77777777" w:rsidR="00495BCF" w:rsidRDefault="00495BCF" w:rsidP="00DE6804">
            <w:pPr>
              <w:jc w:val="right"/>
              <w:rPr>
                <w:rFonts w:ascii="Arial" w:hAnsi="Arial" w:cs="Arial"/>
                <w:b/>
                <w:bCs/>
                <w:color w:val="000000"/>
                <w:sz w:val="16"/>
                <w:szCs w:val="16"/>
              </w:rPr>
            </w:pPr>
            <w:r>
              <w:rPr>
                <w:rFonts w:ascii="Arial" w:hAnsi="Arial" w:cs="Arial"/>
                <w:b/>
                <w:bCs/>
                <w:color w:val="000000"/>
                <w:sz w:val="16"/>
                <w:szCs w:val="16"/>
              </w:rPr>
              <w:t>C</w:t>
            </w:r>
          </w:p>
        </w:tc>
        <w:tc>
          <w:tcPr>
            <w:tcW w:w="2796" w:type="dxa"/>
            <w:tcBorders>
              <w:top w:val="nil"/>
              <w:left w:val="single" w:sz="8" w:space="0" w:color="auto"/>
              <w:bottom w:val="single" w:sz="8" w:space="0" w:color="auto"/>
              <w:right w:val="single" w:sz="8" w:space="0" w:color="auto"/>
            </w:tcBorders>
            <w:shd w:val="clear" w:color="auto" w:fill="FFFFFF" w:themeFill="background1"/>
            <w:vAlign w:val="center"/>
          </w:tcPr>
          <w:p w14:paraId="66FFBB10"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 of actual services to total services projected</w:t>
            </w:r>
          </w:p>
        </w:tc>
        <w:tc>
          <w:tcPr>
            <w:tcW w:w="0" w:type="auto"/>
            <w:tcBorders>
              <w:top w:val="nil"/>
              <w:left w:val="nil"/>
              <w:bottom w:val="single" w:sz="8" w:space="0" w:color="auto"/>
              <w:right w:val="single" w:sz="8" w:space="0" w:color="auto"/>
            </w:tcBorders>
            <w:shd w:val="clear" w:color="auto" w:fill="FFFFFF" w:themeFill="background1"/>
            <w:vAlign w:val="center"/>
          </w:tcPr>
          <w:p w14:paraId="7BB82FB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n/a</w:t>
            </w:r>
          </w:p>
        </w:tc>
        <w:tc>
          <w:tcPr>
            <w:tcW w:w="0" w:type="auto"/>
            <w:tcBorders>
              <w:top w:val="nil"/>
              <w:left w:val="nil"/>
              <w:bottom w:val="single" w:sz="8" w:space="0" w:color="auto"/>
              <w:right w:val="single" w:sz="8" w:space="0" w:color="auto"/>
            </w:tcBorders>
            <w:shd w:val="clear" w:color="auto" w:fill="FFFFFF" w:themeFill="background1"/>
            <w:vAlign w:val="center"/>
          </w:tcPr>
          <w:p w14:paraId="640ACC8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73%</w:t>
            </w:r>
          </w:p>
        </w:tc>
        <w:tc>
          <w:tcPr>
            <w:tcW w:w="0" w:type="auto"/>
            <w:tcBorders>
              <w:top w:val="nil"/>
              <w:left w:val="nil"/>
              <w:bottom w:val="single" w:sz="8" w:space="0" w:color="auto"/>
              <w:right w:val="single" w:sz="8" w:space="0" w:color="auto"/>
            </w:tcBorders>
            <w:shd w:val="clear" w:color="auto" w:fill="FFFFFF" w:themeFill="background1"/>
            <w:vAlign w:val="center"/>
          </w:tcPr>
          <w:p w14:paraId="0D55437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83%</w:t>
            </w:r>
          </w:p>
        </w:tc>
        <w:tc>
          <w:tcPr>
            <w:tcW w:w="0" w:type="auto"/>
            <w:tcBorders>
              <w:top w:val="nil"/>
              <w:left w:val="nil"/>
              <w:bottom w:val="single" w:sz="8" w:space="0" w:color="auto"/>
              <w:right w:val="single" w:sz="8" w:space="0" w:color="auto"/>
            </w:tcBorders>
            <w:shd w:val="clear" w:color="auto" w:fill="FFFFFF" w:themeFill="background1"/>
            <w:vAlign w:val="center"/>
          </w:tcPr>
          <w:p w14:paraId="1B09FFB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82%</w:t>
            </w:r>
          </w:p>
        </w:tc>
        <w:tc>
          <w:tcPr>
            <w:tcW w:w="0" w:type="auto"/>
            <w:tcBorders>
              <w:top w:val="nil"/>
              <w:left w:val="nil"/>
              <w:bottom w:val="single" w:sz="8" w:space="0" w:color="auto"/>
              <w:right w:val="single" w:sz="8" w:space="0" w:color="auto"/>
            </w:tcBorders>
            <w:shd w:val="clear" w:color="auto" w:fill="FFFFFF" w:themeFill="background1"/>
            <w:vAlign w:val="center"/>
          </w:tcPr>
          <w:p w14:paraId="69A35D3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n/a</w:t>
            </w:r>
          </w:p>
        </w:tc>
      </w:tr>
    </w:tbl>
    <w:p w14:paraId="729CC8B7" w14:textId="77777777" w:rsidR="00495BCF" w:rsidRPr="00D42A4E" w:rsidRDefault="00495BCF" w:rsidP="00495BCF">
      <w:r>
        <w:rPr>
          <w:i/>
          <w:sz w:val="20"/>
        </w:rPr>
        <w:t xml:space="preserve">Source: Department of Health, </w:t>
      </w:r>
      <w:r w:rsidRPr="00D42A4E">
        <w:rPr>
          <w:i/>
          <w:sz w:val="20"/>
        </w:rPr>
        <w:t>File: Q20659 Item 73332 66830 utilisation 16JAN17.xlsx</w:t>
      </w:r>
      <w:r>
        <w:rPr>
          <w:i/>
          <w:sz w:val="20"/>
        </w:rPr>
        <w:t xml:space="preserve"> and AIHW 2009Breast cancer incidence </w:t>
      </w:r>
    </w:p>
    <w:p w14:paraId="03CCFF08" w14:textId="77777777" w:rsidR="00495BCF" w:rsidRDefault="00495BCF" w:rsidP="00495BCF">
      <w:pPr>
        <w:rPr>
          <w:sz w:val="20"/>
        </w:rPr>
      </w:pPr>
      <w:r w:rsidRPr="00962DAA">
        <w:rPr>
          <w:sz w:val="20"/>
        </w:rPr>
        <w:t xml:space="preserve">NOTE: </w:t>
      </w:r>
      <w:r>
        <w:rPr>
          <w:sz w:val="20"/>
        </w:rPr>
        <w:t xml:space="preserve">Item was listed 1 March 2012 </w:t>
      </w:r>
    </w:p>
    <w:p w14:paraId="163272E1" w14:textId="6E32E952" w:rsidR="00495BCF" w:rsidRPr="00C45767" w:rsidRDefault="00765BE7" w:rsidP="00495BCF">
      <w:pPr>
        <w:rPr>
          <w:sz w:val="20"/>
        </w:rPr>
      </w:pPr>
      <w:r>
        <w:rPr>
          <w:noProof/>
          <w:sz w:val="20"/>
        </w:rPr>
        <w:lastRenderedPageBreak/>
        <w:drawing>
          <wp:inline distT="0" distB="0" distL="0" distR="0" wp14:anchorId="18F3A5AF" wp14:editId="0DAE783F">
            <wp:extent cx="5486400" cy="3200400"/>
            <wp:effectExtent l="0" t="0" r="19050" b="19050"/>
            <wp:docPr id="6" name="Chart 6" descr="Figure 1 presents a line graph of the services for MBS item 73332 from 2011-12 to 2015-16. The quantity of services is on the vertical axis and the financial years are on the horizontal axis." title="Number of services for MBS item 73332 from 2011-12 to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6DD06C" w14:textId="45D47809" w:rsidR="00495BCF" w:rsidRPr="00962A64" w:rsidRDefault="00495BCF" w:rsidP="00962A64">
      <w:pPr>
        <w:pStyle w:val="Heading3"/>
        <w:rPr>
          <w:sz w:val="20"/>
        </w:rPr>
      </w:pPr>
      <w:r w:rsidRPr="00962A64">
        <w:rPr>
          <w:sz w:val="20"/>
        </w:rPr>
        <w:t xml:space="preserve">Figure </w:t>
      </w:r>
      <w:r w:rsidRPr="00962A64">
        <w:rPr>
          <w:sz w:val="20"/>
        </w:rPr>
        <w:fldChar w:fldCharType="begin"/>
      </w:r>
      <w:r w:rsidRPr="00962A64">
        <w:rPr>
          <w:sz w:val="20"/>
        </w:rPr>
        <w:instrText xml:space="preserve"> SEQ Figure \* ARABIC </w:instrText>
      </w:r>
      <w:r w:rsidRPr="00962A64">
        <w:rPr>
          <w:sz w:val="20"/>
        </w:rPr>
        <w:fldChar w:fldCharType="separate"/>
      </w:r>
      <w:r w:rsidR="00D8010E">
        <w:rPr>
          <w:noProof/>
          <w:sz w:val="20"/>
        </w:rPr>
        <w:t>1</w:t>
      </w:r>
      <w:r w:rsidRPr="00962A64">
        <w:rPr>
          <w:sz w:val="20"/>
        </w:rPr>
        <w:fldChar w:fldCharType="end"/>
      </w:r>
      <w:r w:rsidRPr="00962A64">
        <w:rPr>
          <w:sz w:val="20"/>
        </w:rPr>
        <w:t>: Number of services for MBS it</w:t>
      </w:r>
      <w:r w:rsidR="00962A64">
        <w:rPr>
          <w:sz w:val="20"/>
        </w:rPr>
        <w:t>em 73332 for 2011-12 to 2015-16.</w:t>
      </w:r>
    </w:p>
    <w:p w14:paraId="597A5243" w14:textId="322DEE18" w:rsidR="00066950" w:rsidRPr="00C45767" w:rsidRDefault="00495BCF" w:rsidP="00C45767">
      <w:pPr>
        <w:spacing w:after="240"/>
        <w:rPr>
          <w:i/>
          <w:sz w:val="20"/>
        </w:rPr>
      </w:pPr>
      <w:r w:rsidRPr="00C23EAC">
        <w:rPr>
          <w:i/>
          <w:sz w:val="20"/>
        </w:rPr>
        <w:t>Source: Department of Health, File: Q20659 Item 73332</w:t>
      </w:r>
      <w:r w:rsidR="00962A64">
        <w:rPr>
          <w:i/>
          <w:sz w:val="20"/>
        </w:rPr>
        <w:t xml:space="preserve"> 66830 utilisation 16JAN17.xlsx</w:t>
      </w:r>
    </w:p>
    <w:p w14:paraId="3C7002FC" w14:textId="77777777" w:rsidR="00495BCF" w:rsidRPr="002C73F7" w:rsidRDefault="00495BCF" w:rsidP="00495BCF">
      <w:pPr>
        <w:pStyle w:val="Caption"/>
      </w:pPr>
      <w:r>
        <w:rPr>
          <w:noProof/>
          <w:lang w:eastAsia="en-AU"/>
        </w:rPr>
        <mc:AlternateContent>
          <mc:Choice Requires="wps">
            <w:drawing>
              <wp:anchor distT="0" distB="0" distL="114300" distR="114300" simplePos="0" relativeHeight="251659264" behindDoc="0" locked="0" layoutInCell="1" allowOverlap="1" wp14:anchorId="4864BCFF" wp14:editId="63221320">
                <wp:simplePos x="0" y="0"/>
                <wp:positionH relativeFrom="column">
                  <wp:posOffset>1760220</wp:posOffset>
                </wp:positionH>
                <wp:positionV relativeFrom="paragraph">
                  <wp:posOffset>79057</wp:posOffset>
                </wp:positionV>
                <wp:extent cx="10632" cy="2243470"/>
                <wp:effectExtent l="0" t="0" r="27940" b="23495"/>
                <wp:wrapNone/>
                <wp:docPr id="5" name="Straight Connector 5" descr="Indication of MBS item 73332 expansion as of 1 December 2012" title="Indication line"/>
                <wp:cNvGraphicFramePr/>
                <a:graphic xmlns:a="http://schemas.openxmlformats.org/drawingml/2006/main">
                  <a:graphicData uri="http://schemas.microsoft.com/office/word/2010/wordprocessingShape">
                    <wps:wsp>
                      <wps:cNvCnPr/>
                      <wps:spPr>
                        <a:xfrm flipH="1" flipV="1">
                          <a:off x="0" y="0"/>
                          <a:ext cx="10632" cy="2243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alt="Title: Indication line - Description: Indication of MBS item 73332 expansion as of 1 December 2012"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pt,6.2pt" to="139.45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" strokecolor="#4579b8 [3044]"/>
            </w:pict>
          </mc:Fallback>
        </mc:AlternateContent>
      </w:r>
      <w:r>
        <w:rPr>
          <w:noProof/>
          <w:lang w:eastAsia="en-AU"/>
        </w:rPr>
        <w:drawing>
          <wp:inline distT="0" distB="0" distL="0" distR="0" wp14:anchorId="0C065973" wp14:editId="413DE9EE">
            <wp:extent cx="5263117" cy="3317358"/>
            <wp:effectExtent l="0" t="0" r="0" b="0"/>
            <wp:docPr id="13" name="Picture 13" descr="Requested Medicare Items processed from July 2011 to November 2016. A vertical line at December 2012 indicates the expansion of the listing" title="Month by month comparison of service volume for MBS item 73332 from March 2012 to Novemb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ested Medicare Items processed from July 2011 to November 2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3117" cy="3317358"/>
                    </a:xfrm>
                    <a:prstGeom prst="rect">
                      <a:avLst/>
                    </a:prstGeom>
                    <a:noFill/>
                    <a:ln>
                      <a:noFill/>
                    </a:ln>
                  </pic:spPr>
                </pic:pic>
              </a:graphicData>
            </a:graphic>
          </wp:inline>
        </w:drawing>
      </w:r>
    </w:p>
    <w:p w14:paraId="638EA66B" w14:textId="77777777" w:rsidR="00962A64" w:rsidRPr="009B0FA3" w:rsidRDefault="00495BCF" w:rsidP="009B0FA3">
      <w:pPr>
        <w:rPr>
          <w:b/>
          <w:sz w:val="20"/>
        </w:rPr>
      </w:pPr>
      <w:r w:rsidRPr="009B0FA3">
        <w:rPr>
          <w:b/>
          <w:sz w:val="20"/>
        </w:rPr>
        <w:t>Figure 2: Month by month service volume for MBS item 73332 f</w:t>
      </w:r>
      <w:r w:rsidR="00962A64" w:rsidRPr="009B0FA3">
        <w:rPr>
          <w:b/>
          <w:sz w:val="20"/>
        </w:rPr>
        <w:t xml:space="preserve">rom March 2012 to November 2016. </w:t>
      </w:r>
    </w:p>
    <w:p w14:paraId="302F609A" w14:textId="17D3F8D9" w:rsidR="00495BCF" w:rsidRPr="00962A64" w:rsidRDefault="00962A64" w:rsidP="00962A64">
      <w:pPr>
        <w:pStyle w:val="Heading3"/>
        <w:spacing w:before="120"/>
        <w:rPr>
          <w:b w:val="0"/>
          <w:sz w:val="20"/>
        </w:rPr>
      </w:pPr>
      <w:r w:rsidRPr="00962A64">
        <w:rPr>
          <w:b w:val="0"/>
          <w:sz w:val="20"/>
        </w:rPr>
        <w:t>(B</w:t>
      </w:r>
      <w:r w:rsidR="00495BCF" w:rsidRPr="00962A64">
        <w:rPr>
          <w:b w:val="0"/>
          <w:sz w:val="20"/>
        </w:rPr>
        <w:t>lue line indicates 1 December 2012 expansion of listing</w:t>
      </w:r>
      <w:r w:rsidRPr="00962A64">
        <w:rPr>
          <w:b w:val="0"/>
          <w:sz w:val="20"/>
        </w:rPr>
        <w:t>)</w:t>
      </w:r>
    </w:p>
    <w:p w14:paraId="20EA43CA" w14:textId="79E1002D" w:rsidR="00173CEE" w:rsidRDefault="00495BCF">
      <w:pPr>
        <w:rPr>
          <w:b/>
          <w:bCs/>
          <w:sz w:val="18"/>
          <w:szCs w:val="18"/>
        </w:rPr>
      </w:pPr>
      <w:r w:rsidRPr="00EC0EE5">
        <w:rPr>
          <w:i/>
          <w:sz w:val="20"/>
        </w:rPr>
        <w:t>Source: Medicare Statistics online</w:t>
      </w:r>
      <w:r w:rsidR="00173CEE">
        <w:rPr>
          <w:b/>
          <w:bCs/>
          <w:sz w:val="18"/>
          <w:szCs w:val="18"/>
        </w:rPr>
        <w:br w:type="page"/>
      </w:r>
    </w:p>
    <w:p w14:paraId="03A2D17A" w14:textId="35DE0172" w:rsidR="00495BCF" w:rsidRPr="00962A64" w:rsidRDefault="00495BCF" w:rsidP="00962A64">
      <w:pPr>
        <w:pStyle w:val="Heading3"/>
        <w:rPr>
          <w:sz w:val="20"/>
        </w:rPr>
      </w:pPr>
      <w:r w:rsidRPr="00962A64">
        <w:rPr>
          <w:sz w:val="20"/>
        </w:rPr>
        <w:lastRenderedPageBreak/>
        <w:t>Table 2: Services and benefits paid per state for MBS item 73332 from 2012-13 to 2015-16</w:t>
      </w:r>
      <w:bookmarkStart w:id="1" w:name="_Toc461539945"/>
    </w:p>
    <w:bookmarkEnd w:id="1"/>
    <w:tbl>
      <w:tblPr>
        <w:tblpPr w:leftFromText="180" w:rightFromText="180" w:vertAnchor="text" w:horzAnchor="margin" w:tblpY="135"/>
        <w:tblW w:w="5000" w:type="pct"/>
        <w:tblLook w:val="04A0" w:firstRow="1" w:lastRow="0" w:firstColumn="1" w:lastColumn="0" w:noHBand="0" w:noVBand="1"/>
        <w:tblCaption w:val="Services and benefits paid per state for MBS item 73332 from 2012-13 to 2015-16"/>
        <w:tblDescription w:val="Figures show steady increase in service utilisation and benefits paid, with a majority being performed in New South Wales"/>
      </w:tblPr>
      <w:tblGrid>
        <w:gridCol w:w="959"/>
        <w:gridCol w:w="1135"/>
        <w:gridCol w:w="1185"/>
        <w:gridCol w:w="1161"/>
        <w:gridCol w:w="1159"/>
        <w:gridCol w:w="1159"/>
        <w:gridCol w:w="1161"/>
        <w:gridCol w:w="1323"/>
      </w:tblGrid>
      <w:tr w:rsidR="00495BCF" w:rsidRPr="004806EA" w14:paraId="34006358" w14:textId="77777777" w:rsidTr="00495BCF">
        <w:trPr>
          <w:trHeight w:val="240"/>
        </w:trPr>
        <w:tc>
          <w:tcPr>
            <w:tcW w:w="519" w:type="pct"/>
            <w:tcBorders>
              <w:top w:val="single" w:sz="4" w:space="0" w:color="000000"/>
              <w:left w:val="single" w:sz="4" w:space="0" w:color="auto"/>
              <w:bottom w:val="single" w:sz="4" w:space="0" w:color="000000"/>
              <w:right w:val="single" w:sz="4" w:space="0" w:color="000000"/>
            </w:tcBorders>
            <w:shd w:val="clear" w:color="auto" w:fill="008080"/>
            <w:vAlign w:val="center"/>
            <w:hideMark/>
          </w:tcPr>
          <w:p w14:paraId="184AF5E9" w14:textId="77777777" w:rsidR="00495BCF" w:rsidRPr="00DE6804" w:rsidRDefault="00495BCF" w:rsidP="002C0B55">
            <w:pPr>
              <w:rPr>
                <w:rFonts w:ascii="Arial" w:hAnsi="Arial" w:cs="Arial"/>
                <w:b/>
                <w:bCs/>
                <w:color w:val="FFFFFF"/>
                <w:sz w:val="18"/>
                <w:szCs w:val="16"/>
              </w:rPr>
            </w:pPr>
          </w:p>
        </w:tc>
        <w:tc>
          <w:tcPr>
            <w:tcW w:w="614" w:type="pct"/>
            <w:tcBorders>
              <w:top w:val="single" w:sz="4" w:space="0" w:color="auto"/>
              <w:left w:val="nil"/>
              <w:bottom w:val="single" w:sz="4" w:space="0" w:color="000000"/>
              <w:right w:val="single" w:sz="4" w:space="0" w:color="auto"/>
            </w:tcBorders>
            <w:shd w:val="clear" w:color="auto" w:fill="008080"/>
          </w:tcPr>
          <w:p w14:paraId="0EC8B527" w14:textId="77777777" w:rsidR="00495BCF" w:rsidRPr="00DE6804" w:rsidRDefault="00495BCF" w:rsidP="002C0B55">
            <w:pPr>
              <w:jc w:val="center"/>
              <w:rPr>
                <w:rFonts w:ascii="Arial" w:hAnsi="Arial" w:cs="Arial"/>
                <w:b/>
                <w:bCs/>
                <w:color w:val="FFFFFF"/>
                <w:sz w:val="18"/>
                <w:szCs w:val="16"/>
              </w:rPr>
            </w:pPr>
          </w:p>
        </w:tc>
        <w:tc>
          <w:tcPr>
            <w:tcW w:w="641" w:type="pct"/>
            <w:tcBorders>
              <w:top w:val="single" w:sz="4" w:space="0" w:color="auto"/>
              <w:left w:val="single" w:sz="4" w:space="0" w:color="auto"/>
              <w:bottom w:val="single" w:sz="4" w:space="0" w:color="000000"/>
              <w:right w:val="single" w:sz="4" w:space="0" w:color="000000"/>
            </w:tcBorders>
            <w:shd w:val="clear" w:color="auto" w:fill="008080"/>
            <w:vAlign w:val="bottom"/>
            <w:hideMark/>
          </w:tcPr>
          <w:p w14:paraId="44DA53E9"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NSW/ACT</w:t>
            </w:r>
          </w:p>
        </w:tc>
        <w:tc>
          <w:tcPr>
            <w:tcW w:w="628" w:type="pct"/>
            <w:tcBorders>
              <w:top w:val="single" w:sz="4" w:space="0" w:color="auto"/>
              <w:left w:val="nil"/>
              <w:bottom w:val="single" w:sz="4" w:space="0" w:color="000000"/>
              <w:right w:val="single" w:sz="4" w:space="0" w:color="000000"/>
            </w:tcBorders>
            <w:shd w:val="clear" w:color="auto" w:fill="008080"/>
            <w:vAlign w:val="bottom"/>
            <w:hideMark/>
          </w:tcPr>
          <w:p w14:paraId="06D1FB13"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VIC/TAS</w:t>
            </w:r>
          </w:p>
        </w:tc>
        <w:tc>
          <w:tcPr>
            <w:tcW w:w="627" w:type="pct"/>
            <w:tcBorders>
              <w:top w:val="single" w:sz="4" w:space="0" w:color="auto"/>
              <w:left w:val="nil"/>
              <w:bottom w:val="single" w:sz="4" w:space="0" w:color="000000"/>
              <w:right w:val="single" w:sz="4" w:space="0" w:color="000000"/>
            </w:tcBorders>
            <w:shd w:val="clear" w:color="auto" w:fill="008080"/>
            <w:vAlign w:val="bottom"/>
            <w:hideMark/>
          </w:tcPr>
          <w:p w14:paraId="4099AAD2"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QLD</w:t>
            </w:r>
          </w:p>
        </w:tc>
        <w:tc>
          <w:tcPr>
            <w:tcW w:w="627" w:type="pct"/>
            <w:tcBorders>
              <w:top w:val="single" w:sz="4" w:space="0" w:color="auto"/>
              <w:left w:val="nil"/>
              <w:bottom w:val="single" w:sz="4" w:space="0" w:color="000000"/>
              <w:right w:val="single" w:sz="4" w:space="0" w:color="000000"/>
            </w:tcBorders>
            <w:shd w:val="clear" w:color="auto" w:fill="008080"/>
            <w:vAlign w:val="bottom"/>
            <w:hideMark/>
          </w:tcPr>
          <w:p w14:paraId="623B067D"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SA/NT</w:t>
            </w:r>
          </w:p>
        </w:tc>
        <w:tc>
          <w:tcPr>
            <w:tcW w:w="628" w:type="pct"/>
            <w:tcBorders>
              <w:top w:val="single" w:sz="4" w:space="0" w:color="auto"/>
              <w:left w:val="nil"/>
              <w:bottom w:val="single" w:sz="4" w:space="0" w:color="000000"/>
              <w:right w:val="single" w:sz="4" w:space="0" w:color="000000"/>
            </w:tcBorders>
            <w:shd w:val="clear" w:color="auto" w:fill="008080"/>
            <w:vAlign w:val="bottom"/>
            <w:hideMark/>
          </w:tcPr>
          <w:p w14:paraId="0D74DF33"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WA</w:t>
            </w:r>
          </w:p>
        </w:tc>
        <w:tc>
          <w:tcPr>
            <w:tcW w:w="716" w:type="pct"/>
            <w:tcBorders>
              <w:top w:val="single" w:sz="4" w:space="0" w:color="auto"/>
              <w:left w:val="nil"/>
              <w:bottom w:val="single" w:sz="4" w:space="0" w:color="000000"/>
              <w:right w:val="single" w:sz="4" w:space="0" w:color="000000"/>
            </w:tcBorders>
            <w:shd w:val="clear" w:color="auto" w:fill="008080"/>
            <w:vAlign w:val="bottom"/>
          </w:tcPr>
          <w:p w14:paraId="57A36FAF"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Australia</w:t>
            </w:r>
          </w:p>
        </w:tc>
      </w:tr>
      <w:tr w:rsidR="00495BCF" w:rsidRPr="004806EA" w14:paraId="60F986F1" w14:textId="77777777" w:rsidTr="00495BCF">
        <w:trPr>
          <w:trHeight w:val="450"/>
        </w:trPr>
        <w:tc>
          <w:tcPr>
            <w:tcW w:w="519" w:type="pct"/>
            <w:vMerge w:val="restart"/>
            <w:tcBorders>
              <w:top w:val="single" w:sz="4" w:space="0" w:color="auto"/>
              <w:left w:val="single" w:sz="4" w:space="0" w:color="auto"/>
              <w:right w:val="single" w:sz="4" w:space="0" w:color="auto"/>
            </w:tcBorders>
            <w:shd w:val="clear" w:color="000000" w:fill="FFFFFF"/>
            <w:vAlign w:val="center"/>
          </w:tcPr>
          <w:p w14:paraId="0DEFE77C" w14:textId="77777777" w:rsidR="00495BCF" w:rsidRPr="00DE6804" w:rsidRDefault="00495BCF" w:rsidP="002C0B55">
            <w:pPr>
              <w:rPr>
                <w:rFonts w:ascii="Arial" w:hAnsi="Arial" w:cs="Arial"/>
                <w:b/>
                <w:bCs/>
                <w:color w:val="000000"/>
                <w:sz w:val="18"/>
                <w:szCs w:val="16"/>
              </w:rPr>
            </w:pPr>
            <w:r w:rsidRPr="00DE6804">
              <w:rPr>
                <w:rFonts w:ascii="Arial" w:hAnsi="Arial" w:cs="Arial"/>
                <w:b/>
                <w:bCs/>
                <w:color w:val="000000"/>
                <w:sz w:val="18"/>
                <w:szCs w:val="16"/>
              </w:rPr>
              <w:t>2012-13</w:t>
            </w: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47904295"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 xml:space="preserve">Services </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0457335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3,875</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205A131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3,325</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3A9BE5F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1,653</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09D2624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875</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6710984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1,005</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02ADCF6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10,733</w:t>
            </w:r>
          </w:p>
        </w:tc>
      </w:tr>
      <w:tr w:rsidR="00495BCF" w:rsidRPr="004806EA" w14:paraId="675183CD" w14:textId="77777777" w:rsidTr="00495BCF">
        <w:trPr>
          <w:trHeight w:val="450"/>
        </w:trPr>
        <w:tc>
          <w:tcPr>
            <w:tcW w:w="519" w:type="pct"/>
            <w:vMerge/>
            <w:tcBorders>
              <w:left w:val="single" w:sz="4" w:space="0" w:color="auto"/>
              <w:right w:val="single" w:sz="4" w:space="0" w:color="auto"/>
            </w:tcBorders>
            <w:shd w:val="clear" w:color="000000" w:fill="FFFFFF"/>
            <w:vAlign w:val="center"/>
          </w:tcPr>
          <w:p w14:paraId="5FBAA910" w14:textId="77777777" w:rsidR="00495BCF" w:rsidRPr="00DE6804" w:rsidRDefault="00495BCF" w:rsidP="002C0B55">
            <w:pPr>
              <w:rPr>
                <w:rFonts w:ascii="Arial" w:hAnsi="Arial" w:cs="Arial"/>
                <w:b/>
                <w:bCs/>
                <w:color w:val="000000"/>
                <w:sz w:val="18"/>
                <w:szCs w:val="16"/>
              </w:rPr>
            </w:pP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16F4AFAB"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Patients</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4403F95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3,667</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6780ECE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3,229</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580DF8A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1,619</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2B09974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863</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29FD72D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978</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7B2C234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10,269</w:t>
            </w:r>
          </w:p>
        </w:tc>
      </w:tr>
      <w:tr w:rsidR="00495BCF" w:rsidRPr="004806EA" w14:paraId="0D765E97" w14:textId="77777777" w:rsidTr="00495BCF">
        <w:trPr>
          <w:trHeight w:val="450"/>
        </w:trPr>
        <w:tc>
          <w:tcPr>
            <w:tcW w:w="519" w:type="pct"/>
            <w:vMerge/>
            <w:tcBorders>
              <w:left w:val="single" w:sz="4" w:space="0" w:color="auto"/>
              <w:right w:val="single" w:sz="4" w:space="0" w:color="auto"/>
            </w:tcBorders>
            <w:shd w:val="clear" w:color="000000" w:fill="FFFFFF"/>
            <w:vAlign w:val="center"/>
          </w:tcPr>
          <w:p w14:paraId="3D3A2DCF" w14:textId="77777777" w:rsidR="00495BCF" w:rsidRPr="00DE6804" w:rsidRDefault="00495BCF" w:rsidP="002C0B55">
            <w:pPr>
              <w:rPr>
                <w:rFonts w:ascii="Arial" w:hAnsi="Arial" w:cs="Arial"/>
                <w:b/>
                <w:bCs/>
                <w:color w:val="000000"/>
                <w:sz w:val="18"/>
                <w:szCs w:val="16"/>
              </w:rPr>
            </w:pP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7BFC2BF9"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 xml:space="preserve">Benefits </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142FDE2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w:t>
            </w:r>
            <w:r w:rsidRPr="003171FD">
              <w:rPr>
                <w:rFonts w:ascii="Arial" w:hAnsi="Arial" w:cs="Arial"/>
                <w:color w:val="000000"/>
                <w:sz w:val="18"/>
                <w:szCs w:val="18"/>
              </w:rPr>
              <w:t>959,080</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0B69566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$844,092</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6324930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$400,810</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0D290C5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$221,066</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7ACB6A8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$250,358</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68C29FB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$2,675,406</w:t>
            </w:r>
          </w:p>
        </w:tc>
      </w:tr>
      <w:tr w:rsidR="00495BCF" w:rsidRPr="004806EA" w14:paraId="1F5DDA02" w14:textId="77777777" w:rsidTr="00495BCF">
        <w:trPr>
          <w:trHeight w:val="450"/>
        </w:trPr>
        <w:tc>
          <w:tcPr>
            <w:tcW w:w="519" w:type="pct"/>
            <w:vMerge w:val="restart"/>
            <w:tcBorders>
              <w:top w:val="single" w:sz="4" w:space="0" w:color="auto"/>
              <w:left w:val="single" w:sz="4" w:space="0" w:color="auto"/>
              <w:right w:val="single" w:sz="4" w:space="0" w:color="auto"/>
            </w:tcBorders>
            <w:shd w:val="clear" w:color="000000" w:fill="FFFFFF"/>
            <w:vAlign w:val="center"/>
          </w:tcPr>
          <w:p w14:paraId="11178D4B" w14:textId="77777777" w:rsidR="00495BCF" w:rsidRPr="00DE6804" w:rsidRDefault="00495BCF" w:rsidP="002C0B55">
            <w:pPr>
              <w:rPr>
                <w:rFonts w:ascii="Arial" w:hAnsi="Arial" w:cs="Arial"/>
                <w:b/>
                <w:bCs/>
                <w:color w:val="000000"/>
                <w:sz w:val="18"/>
                <w:szCs w:val="16"/>
              </w:rPr>
            </w:pPr>
            <w:r w:rsidRPr="00DE6804">
              <w:rPr>
                <w:rFonts w:ascii="Arial" w:hAnsi="Arial" w:cs="Arial"/>
                <w:b/>
                <w:bCs/>
                <w:color w:val="000000"/>
                <w:sz w:val="18"/>
                <w:szCs w:val="16"/>
              </w:rPr>
              <w:t>2013-14</w:t>
            </w: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4F941FD5"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 xml:space="preserve">Services </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009600F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4,282</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15AF4A9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3,619</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00CC397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2,551</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35C4CC8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957</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59E72DC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1,083</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14D3E0A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12,492</w:t>
            </w:r>
          </w:p>
        </w:tc>
      </w:tr>
      <w:tr w:rsidR="00495BCF" w:rsidRPr="004806EA" w14:paraId="33755CDA" w14:textId="77777777" w:rsidTr="00495BCF">
        <w:trPr>
          <w:trHeight w:val="450"/>
        </w:trPr>
        <w:tc>
          <w:tcPr>
            <w:tcW w:w="519" w:type="pct"/>
            <w:vMerge/>
            <w:tcBorders>
              <w:left w:val="single" w:sz="4" w:space="0" w:color="auto"/>
              <w:bottom w:val="single" w:sz="4" w:space="0" w:color="auto"/>
              <w:right w:val="single" w:sz="4" w:space="0" w:color="auto"/>
            </w:tcBorders>
            <w:shd w:val="clear" w:color="000000" w:fill="FFFFFF"/>
            <w:vAlign w:val="center"/>
          </w:tcPr>
          <w:p w14:paraId="6E813DD0" w14:textId="77777777" w:rsidR="00495BCF" w:rsidRPr="00DE6804" w:rsidRDefault="00495BCF" w:rsidP="002C0B55">
            <w:pPr>
              <w:rPr>
                <w:rFonts w:ascii="Arial" w:hAnsi="Arial" w:cs="Arial"/>
                <w:b/>
                <w:bCs/>
                <w:color w:val="000000"/>
                <w:sz w:val="18"/>
                <w:szCs w:val="16"/>
              </w:rPr>
            </w:pP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6F2D5284"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Patients</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38C378D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4,080</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3DFF45F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3,468</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052CE71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2,321</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26AADBB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936</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03BCAED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1,036</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788C250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11,735</w:t>
            </w:r>
          </w:p>
        </w:tc>
      </w:tr>
      <w:tr w:rsidR="00495BCF" w:rsidRPr="004806EA" w14:paraId="1915C124" w14:textId="77777777" w:rsidTr="00495BCF">
        <w:trPr>
          <w:trHeight w:val="450"/>
        </w:trPr>
        <w:tc>
          <w:tcPr>
            <w:tcW w:w="519" w:type="pct"/>
            <w:vMerge/>
            <w:tcBorders>
              <w:left w:val="single" w:sz="4" w:space="0" w:color="auto"/>
              <w:bottom w:val="single" w:sz="4" w:space="0" w:color="auto"/>
              <w:right w:val="single" w:sz="4" w:space="0" w:color="auto"/>
            </w:tcBorders>
            <w:shd w:val="clear" w:color="000000" w:fill="FFFFFF"/>
            <w:vAlign w:val="center"/>
          </w:tcPr>
          <w:p w14:paraId="3877F2D5" w14:textId="77777777" w:rsidR="00495BCF" w:rsidRPr="00DE6804" w:rsidRDefault="00495BCF" w:rsidP="002C0B55">
            <w:pPr>
              <w:rPr>
                <w:rFonts w:ascii="Arial" w:hAnsi="Arial" w:cs="Arial"/>
                <w:b/>
                <w:bCs/>
                <w:color w:val="000000"/>
                <w:sz w:val="18"/>
                <w:szCs w:val="16"/>
              </w:rPr>
            </w:pP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6CABB4D6"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 xml:space="preserve">Benefits </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12455F52" w14:textId="77777777" w:rsidR="00495BCF" w:rsidRPr="003171FD" w:rsidRDefault="00495BCF" w:rsidP="002C0B55">
            <w:pPr>
              <w:jc w:val="right"/>
              <w:rPr>
                <w:rFonts w:ascii="Arial" w:hAnsi="Arial" w:cs="Arial"/>
                <w:color w:val="000000"/>
                <w:sz w:val="18"/>
                <w:szCs w:val="18"/>
              </w:rPr>
            </w:pPr>
            <w:r>
              <w:rPr>
                <w:rFonts w:ascii="Arial" w:hAnsi="Arial" w:cs="Arial"/>
                <w:color w:val="000000"/>
                <w:sz w:val="18"/>
                <w:szCs w:val="18"/>
              </w:rPr>
              <w:t>$</w:t>
            </w:r>
            <w:r w:rsidRPr="003171FD">
              <w:rPr>
                <w:rFonts w:ascii="Arial" w:hAnsi="Arial" w:cs="Arial"/>
                <w:color w:val="000000"/>
                <w:sz w:val="18"/>
                <w:szCs w:val="18"/>
              </w:rPr>
              <w:t>1,050,897</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0A667DB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$913,298</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18F1C6C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$628,556</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0E6365F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$242,109</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164C360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$262,736</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04C1C7A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$3,097,597</w:t>
            </w:r>
          </w:p>
        </w:tc>
      </w:tr>
      <w:tr w:rsidR="00495BCF" w14:paraId="2AF9D48C" w14:textId="77777777" w:rsidTr="00495BCF">
        <w:trPr>
          <w:trHeight w:val="450"/>
        </w:trPr>
        <w:tc>
          <w:tcPr>
            <w:tcW w:w="519" w:type="pct"/>
            <w:vMerge w:val="restart"/>
            <w:tcBorders>
              <w:top w:val="single" w:sz="4" w:space="0" w:color="auto"/>
              <w:left w:val="single" w:sz="4" w:space="0" w:color="auto"/>
              <w:right w:val="single" w:sz="4" w:space="0" w:color="auto"/>
            </w:tcBorders>
            <w:shd w:val="clear" w:color="000000" w:fill="FFFFFF"/>
            <w:vAlign w:val="center"/>
          </w:tcPr>
          <w:p w14:paraId="729F49A2" w14:textId="77777777" w:rsidR="00495BCF" w:rsidRPr="00DE6804" w:rsidRDefault="00495BCF" w:rsidP="002C0B55">
            <w:pPr>
              <w:rPr>
                <w:rFonts w:ascii="Arial" w:hAnsi="Arial" w:cs="Arial"/>
                <w:b/>
                <w:bCs/>
                <w:color w:val="000000"/>
                <w:sz w:val="18"/>
                <w:szCs w:val="16"/>
              </w:rPr>
            </w:pPr>
            <w:r w:rsidRPr="00DE6804">
              <w:rPr>
                <w:rFonts w:ascii="Arial" w:hAnsi="Arial" w:cs="Arial"/>
                <w:b/>
                <w:bCs/>
                <w:color w:val="000000"/>
                <w:sz w:val="18"/>
                <w:szCs w:val="16"/>
              </w:rPr>
              <w:t>2014-15</w:t>
            </w: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63D8B799"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Services</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0C084A1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4,301</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350E2DB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3,073</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7BFCA08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2,702</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25A6DC6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1,038</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0D61CC8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1,432</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7BEF6B7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12,546</w:t>
            </w:r>
          </w:p>
        </w:tc>
      </w:tr>
      <w:tr w:rsidR="00495BCF" w14:paraId="5F988004" w14:textId="77777777" w:rsidTr="00495BCF">
        <w:trPr>
          <w:trHeight w:val="450"/>
        </w:trPr>
        <w:tc>
          <w:tcPr>
            <w:tcW w:w="519" w:type="pct"/>
            <w:vMerge/>
            <w:tcBorders>
              <w:left w:val="single" w:sz="4" w:space="0" w:color="auto"/>
              <w:bottom w:val="single" w:sz="4" w:space="0" w:color="auto"/>
              <w:right w:val="single" w:sz="4" w:space="0" w:color="auto"/>
            </w:tcBorders>
            <w:shd w:val="clear" w:color="000000" w:fill="FFFFFF"/>
            <w:vAlign w:val="center"/>
          </w:tcPr>
          <w:p w14:paraId="4D5BDA7F" w14:textId="77777777" w:rsidR="00495BCF" w:rsidRPr="00DE6804" w:rsidRDefault="00495BCF" w:rsidP="002C0B55">
            <w:pPr>
              <w:rPr>
                <w:rFonts w:ascii="Arial" w:hAnsi="Arial" w:cs="Arial"/>
                <w:b/>
                <w:bCs/>
                <w:color w:val="000000"/>
                <w:sz w:val="18"/>
                <w:szCs w:val="16"/>
              </w:rPr>
            </w:pP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57DA1998"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Patients</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6514C5C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3,978</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68F4D3F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2,973</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13746EB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2,415</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74C74C7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1,005</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1CCDA56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1,313</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18506752" w14:textId="77777777" w:rsidR="00495BCF" w:rsidRPr="00110870" w:rsidRDefault="00495BCF" w:rsidP="002C0B55">
            <w:pPr>
              <w:jc w:val="right"/>
              <w:rPr>
                <w:rFonts w:ascii="Arial" w:hAnsi="Arial" w:cs="Arial"/>
                <w:color w:val="000000"/>
                <w:sz w:val="18"/>
                <w:szCs w:val="18"/>
              </w:rPr>
            </w:pPr>
            <w:r>
              <w:rPr>
                <w:rFonts w:ascii="Arial" w:hAnsi="Arial" w:cs="Arial"/>
                <w:color w:val="000000"/>
                <w:sz w:val="18"/>
                <w:szCs w:val="18"/>
              </w:rPr>
              <w:t>11,532</w:t>
            </w:r>
          </w:p>
        </w:tc>
      </w:tr>
      <w:tr w:rsidR="00495BCF" w14:paraId="1289D096" w14:textId="77777777" w:rsidTr="00495BCF">
        <w:trPr>
          <w:trHeight w:val="450"/>
        </w:trPr>
        <w:tc>
          <w:tcPr>
            <w:tcW w:w="519" w:type="pct"/>
            <w:vMerge/>
            <w:tcBorders>
              <w:left w:val="single" w:sz="4" w:space="0" w:color="auto"/>
              <w:bottom w:val="single" w:sz="4" w:space="0" w:color="auto"/>
              <w:right w:val="single" w:sz="4" w:space="0" w:color="auto"/>
            </w:tcBorders>
            <w:shd w:val="clear" w:color="000000" w:fill="FFFFFF"/>
            <w:vAlign w:val="center"/>
          </w:tcPr>
          <w:p w14:paraId="78740160" w14:textId="77777777" w:rsidR="00495BCF" w:rsidRPr="00DE6804" w:rsidRDefault="00495BCF" w:rsidP="002C0B55">
            <w:pPr>
              <w:rPr>
                <w:rFonts w:ascii="Arial" w:hAnsi="Arial" w:cs="Arial"/>
                <w:b/>
                <w:bCs/>
                <w:color w:val="000000"/>
                <w:sz w:val="18"/>
                <w:szCs w:val="16"/>
              </w:rPr>
            </w:pP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1565BD9C"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Benefits</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7B27B534" w14:textId="77777777" w:rsidR="00495BCF" w:rsidRPr="003171FD" w:rsidRDefault="00495BCF" w:rsidP="002C0B55">
            <w:pPr>
              <w:jc w:val="right"/>
              <w:rPr>
                <w:rFonts w:ascii="Arial" w:hAnsi="Arial" w:cs="Arial"/>
                <w:color w:val="000000"/>
                <w:sz w:val="18"/>
                <w:szCs w:val="18"/>
              </w:rPr>
            </w:pPr>
            <w:r>
              <w:rPr>
                <w:rFonts w:ascii="Arial" w:hAnsi="Arial" w:cs="Arial"/>
                <w:color w:val="000000"/>
                <w:sz w:val="18"/>
                <w:szCs w:val="18"/>
              </w:rPr>
              <w:t>$</w:t>
            </w:r>
            <w:r w:rsidRPr="003171FD">
              <w:rPr>
                <w:rFonts w:ascii="Arial" w:hAnsi="Arial" w:cs="Arial"/>
                <w:color w:val="000000"/>
                <w:sz w:val="18"/>
                <w:szCs w:val="18"/>
              </w:rPr>
              <w:t>1,061,152</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3D5F7A3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$767,650</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12DF454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$672,166</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1A7267D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$264,180</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3206D79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$353,821</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4B8A451A" w14:textId="77777777" w:rsidR="00495BCF" w:rsidRPr="00110870" w:rsidRDefault="00495BCF" w:rsidP="002C0B55">
            <w:pPr>
              <w:jc w:val="right"/>
              <w:rPr>
                <w:rFonts w:ascii="Arial" w:hAnsi="Arial" w:cs="Arial"/>
                <w:color w:val="000000"/>
                <w:sz w:val="18"/>
                <w:szCs w:val="18"/>
              </w:rPr>
            </w:pPr>
            <w:r>
              <w:rPr>
                <w:rFonts w:ascii="Arial" w:hAnsi="Arial" w:cs="Arial"/>
                <w:color w:val="000000"/>
                <w:sz w:val="18"/>
                <w:szCs w:val="18"/>
              </w:rPr>
              <w:t>$3,118,969</w:t>
            </w:r>
          </w:p>
        </w:tc>
      </w:tr>
      <w:tr w:rsidR="00495BCF" w14:paraId="7DEAC078" w14:textId="77777777" w:rsidTr="00495BCF">
        <w:trPr>
          <w:trHeight w:val="450"/>
        </w:trPr>
        <w:tc>
          <w:tcPr>
            <w:tcW w:w="519" w:type="pct"/>
            <w:vMerge w:val="restart"/>
            <w:tcBorders>
              <w:top w:val="single" w:sz="4" w:space="0" w:color="auto"/>
              <w:left w:val="single" w:sz="4" w:space="0" w:color="auto"/>
              <w:right w:val="single" w:sz="4" w:space="0" w:color="auto"/>
            </w:tcBorders>
            <w:shd w:val="clear" w:color="000000" w:fill="FFFFFF"/>
            <w:vAlign w:val="center"/>
          </w:tcPr>
          <w:p w14:paraId="4C13D1AC" w14:textId="77777777" w:rsidR="00495BCF" w:rsidRPr="00DE6804" w:rsidRDefault="00495BCF" w:rsidP="002C0B55">
            <w:pPr>
              <w:rPr>
                <w:rFonts w:ascii="Arial" w:hAnsi="Arial" w:cs="Arial"/>
                <w:b/>
                <w:bCs/>
                <w:color w:val="000000"/>
                <w:sz w:val="18"/>
                <w:szCs w:val="16"/>
              </w:rPr>
            </w:pPr>
            <w:r w:rsidRPr="00DE6804">
              <w:rPr>
                <w:rFonts w:ascii="Arial" w:hAnsi="Arial" w:cs="Arial"/>
                <w:b/>
                <w:bCs/>
                <w:color w:val="000000"/>
                <w:sz w:val="18"/>
                <w:szCs w:val="16"/>
              </w:rPr>
              <w:t>2015-16</w:t>
            </w: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2F5FA2C1"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Services</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02F395D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4,575</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55C816C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3,315</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781E703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2,638</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42C3C6F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846</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6BB5F66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1,523</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3EB9EDF6" w14:textId="77777777" w:rsidR="00495BCF" w:rsidRPr="00AE3DFD" w:rsidRDefault="00495BCF" w:rsidP="002C0B55">
            <w:pPr>
              <w:jc w:val="right"/>
              <w:rPr>
                <w:rFonts w:ascii="Arial" w:hAnsi="Arial" w:cs="Arial"/>
                <w:color w:val="000000"/>
                <w:sz w:val="18"/>
                <w:szCs w:val="18"/>
                <w:highlight w:val="yellow"/>
              </w:rPr>
            </w:pPr>
            <w:r w:rsidRPr="00110870">
              <w:rPr>
                <w:rFonts w:ascii="Arial" w:hAnsi="Arial" w:cs="Arial"/>
                <w:color w:val="000000"/>
                <w:sz w:val="18"/>
                <w:szCs w:val="18"/>
              </w:rPr>
              <w:t>12,897</w:t>
            </w:r>
          </w:p>
        </w:tc>
      </w:tr>
      <w:tr w:rsidR="00495BCF" w14:paraId="0065249D" w14:textId="77777777" w:rsidTr="00495BCF">
        <w:trPr>
          <w:trHeight w:val="450"/>
        </w:trPr>
        <w:tc>
          <w:tcPr>
            <w:tcW w:w="519" w:type="pct"/>
            <w:vMerge/>
            <w:tcBorders>
              <w:left w:val="single" w:sz="4" w:space="0" w:color="auto"/>
              <w:right w:val="single" w:sz="4" w:space="0" w:color="auto"/>
            </w:tcBorders>
            <w:shd w:val="clear" w:color="000000" w:fill="FFFFFF"/>
            <w:vAlign w:val="center"/>
          </w:tcPr>
          <w:p w14:paraId="31E6AE16" w14:textId="77777777" w:rsidR="00495BCF" w:rsidRPr="004854F7" w:rsidRDefault="00495BCF" w:rsidP="002C0B55">
            <w:pPr>
              <w:rPr>
                <w:rFonts w:ascii="Arial" w:hAnsi="Arial" w:cs="Arial"/>
                <w:b/>
                <w:bCs/>
                <w:color w:val="000000"/>
                <w:sz w:val="16"/>
                <w:szCs w:val="16"/>
              </w:rPr>
            </w:pP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79B14A72"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 xml:space="preserve">Patients </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2181EA0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4,209</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0FFCF17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3,192</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75C8BFB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2,351</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316FCCF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830</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2917C2F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1,379</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0F9FCC1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11,828</w:t>
            </w:r>
          </w:p>
        </w:tc>
      </w:tr>
      <w:tr w:rsidR="00495BCF" w14:paraId="4E438DED" w14:textId="77777777" w:rsidTr="00495BCF">
        <w:trPr>
          <w:trHeight w:val="450"/>
        </w:trPr>
        <w:tc>
          <w:tcPr>
            <w:tcW w:w="519" w:type="pct"/>
            <w:vMerge/>
            <w:tcBorders>
              <w:left w:val="single" w:sz="4" w:space="0" w:color="auto"/>
              <w:bottom w:val="single" w:sz="4" w:space="0" w:color="auto"/>
              <w:right w:val="single" w:sz="4" w:space="0" w:color="auto"/>
            </w:tcBorders>
            <w:shd w:val="clear" w:color="000000" w:fill="FFFFFF"/>
            <w:vAlign w:val="center"/>
          </w:tcPr>
          <w:p w14:paraId="433A4C7D" w14:textId="77777777" w:rsidR="00495BCF" w:rsidRPr="004854F7" w:rsidRDefault="00495BCF" w:rsidP="002C0B55">
            <w:pPr>
              <w:rPr>
                <w:rFonts w:ascii="Arial" w:hAnsi="Arial" w:cs="Arial"/>
                <w:b/>
                <w:bCs/>
                <w:color w:val="000000"/>
                <w:sz w:val="16"/>
                <w:szCs w:val="16"/>
              </w:rPr>
            </w:pPr>
          </w:p>
        </w:tc>
        <w:tc>
          <w:tcPr>
            <w:tcW w:w="614" w:type="pct"/>
            <w:tcBorders>
              <w:top w:val="single" w:sz="4" w:space="0" w:color="auto"/>
              <w:left w:val="single" w:sz="4" w:space="0" w:color="auto"/>
              <w:bottom w:val="single" w:sz="4" w:space="0" w:color="auto"/>
              <w:right w:val="single" w:sz="4" w:space="0" w:color="auto"/>
            </w:tcBorders>
            <w:shd w:val="clear" w:color="000000" w:fill="FFFFFF"/>
            <w:vAlign w:val="center"/>
          </w:tcPr>
          <w:p w14:paraId="2E952CC2" w14:textId="77777777" w:rsidR="00495BCF" w:rsidRDefault="00495BCF" w:rsidP="002C0B55">
            <w:pPr>
              <w:spacing w:after="150"/>
              <w:rPr>
                <w:rFonts w:ascii="Arial" w:hAnsi="Arial" w:cs="Arial"/>
                <w:color w:val="333333"/>
                <w:sz w:val="18"/>
                <w:szCs w:val="18"/>
              </w:rPr>
            </w:pPr>
            <w:r>
              <w:rPr>
                <w:rFonts w:ascii="Arial" w:hAnsi="Arial" w:cs="Arial"/>
                <w:color w:val="333333"/>
                <w:sz w:val="18"/>
                <w:szCs w:val="18"/>
              </w:rPr>
              <w:t>Benefits</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bottom"/>
          </w:tcPr>
          <w:p w14:paraId="2BE2CC12" w14:textId="77777777" w:rsidR="00495BCF" w:rsidRPr="003171FD" w:rsidRDefault="00495BCF" w:rsidP="002C0B55">
            <w:pPr>
              <w:jc w:val="right"/>
              <w:rPr>
                <w:rFonts w:ascii="Arial" w:hAnsi="Arial" w:cs="Arial"/>
                <w:color w:val="000000"/>
                <w:sz w:val="18"/>
                <w:szCs w:val="18"/>
              </w:rPr>
            </w:pPr>
            <w:r>
              <w:rPr>
                <w:rFonts w:ascii="Arial" w:hAnsi="Arial" w:cs="Arial"/>
                <w:color w:val="000000"/>
                <w:sz w:val="18"/>
                <w:szCs w:val="18"/>
              </w:rPr>
              <w:t>$</w:t>
            </w:r>
            <w:r w:rsidRPr="003171FD">
              <w:rPr>
                <w:rFonts w:ascii="Arial" w:hAnsi="Arial" w:cs="Arial"/>
                <w:color w:val="000000"/>
                <w:sz w:val="18"/>
                <w:szCs w:val="18"/>
              </w:rPr>
              <w:t>1,134,767</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36BB8DD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$830,972</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543DD0B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$659,959</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bottom"/>
          </w:tcPr>
          <w:p w14:paraId="627BF0B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$212,764</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bottom"/>
          </w:tcPr>
          <w:p w14:paraId="47CF65B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$378,333</w:t>
            </w:r>
          </w:p>
        </w:tc>
        <w:tc>
          <w:tcPr>
            <w:tcW w:w="716" w:type="pct"/>
            <w:tcBorders>
              <w:top w:val="single" w:sz="4" w:space="0" w:color="auto"/>
              <w:left w:val="single" w:sz="4" w:space="0" w:color="auto"/>
              <w:bottom w:val="single" w:sz="4" w:space="0" w:color="auto"/>
              <w:right w:val="single" w:sz="4" w:space="0" w:color="auto"/>
            </w:tcBorders>
            <w:shd w:val="clear" w:color="000000" w:fill="FFFFFF"/>
            <w:vAlign w:val="bottom"/>
          </w:tcPr>
          <w:p w14:paraId="7A7DFC4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$3,216,794</w:t>
            </w:r>
          </w:p>
        </w:tc>
      </w:tr>
    </w:tbl>
    <w:p w14:paraId="3D30CDF7" w14:textId="3819A82D" w:rsidR="00F05E7B" w:rsidRDefault="00F05E7B" w:rsidP="00F05E7B">
      <w:bookmarkStart w:id="2" w:name="_Toc471396562"/>
      <w:r>
        <w:rPr>
          <w:i/>
          <w:sz w:val="20"/>
        </w:rPr>
        <w:t xml:space="preserve">Source for table 2: Department of Health, </w:t>
      </w:r>
      <w:r w:rsidRPr="00D42A4E">
        <w:rPr>
          <w:i/>
          <w:sz w:val="20"/>
        </w:rPr>
        <w:t>File: Q20659 Item 73332 66830 utilisation 16JAN17.xlsx</w:t>
      </w:r>
    </w:p>
    <w:p w14:paraId="7CE51036" w14:textId="77777777" w:rsidR="00495BCF" w:rsidRPr="006F5F1F" w:rsidRDefault="00495BCF" w:rsidP="00495BCF">
      <w:pPr>
        <w:pStyle w:val="Heading2"/>
      </w:pPr>
      <w:r>
        <w:t>In and out of hospital</w:t>
      </w:r>
      <w:bookmarkEnd w:id="2"/>
      <w:r>
        <w:t xml:space="preserve"> </w:t>
      </w:r>
    </w:p>
    <w:p w14:paraId="22394D15" w14:textId="47D0AF31" w:rsidR="00066950" w:rsidRDefault="00495BCF" w:rsidP="00495BCF">
      <w:r>
        <w:t>Utilisation is between 61-66% of services being provided in hospital from 2012-13 to 2015-16</w:t>
      </w:r>
      <w:r w:rsidR="00066950">
        <w:t>.</w:t>
      </w:r>
    </w:p>
    <w:p w14:paraId="148073AE" w14:textId="7FBF3B89" w:rsidR="00495BCF" w:rsidRPr="00962A64" w:rsidRDefault="00495BCF" w:rsidP="00962A64">
      <w:pPr>
        <w:pStyle w:val="Heading3"/>
        <w:rPr>
          <w:sz w:val="20"/>
        </w:rPr>
      </w:pPr>
      <w:r w:rsidRPr="00962A64">
        <w:rPr>
          <w:sz w:val="20"/>
        </w:rPr>
        <w:t xml:space="preserve">Table </w:t>
      </w:r>
      <w:r w:rsidR="00DE6804" w:rsidRPr="00962A64">
        <w:rPr>
          <w:sz w:val="20"/>
        </w:rPr>
        <w:t>3</w:t>
      </w:r>
      <w:r w:rsidRPr="00962A64">
        <w:rPr>
          <w:sz w:val="20"/>
        </w:rPr>
        <w:t>: Percentage of services provided in hospital for item 73332 in 2012-13 to 2015-16</w:t>
      </w:r>
    </w:p>
    <w:tbl>
      <w:tblPr>
        <w:tblW w:w="8869" w:type="dxa"/>
        <w:tblInd w:w="-34" w:type="dxa"/>
        <w:tblLayout w:type="fixed"/>
        <w:tblLook w:val="04A0" w:firstRow="1" w:lastRow="0" w:firstColumn="1" w:lastColumn="0" w:noHBand="0" w:noVBand="1"/>
        <w:tblCaption w:val="Percentage of services provided in hospital for item 73332 in 2012-13 to 2015-16"/>
        <w:tblDescription w:val="Roughly 60 per cent of all services are provided in hospital"/>
      </w:tblPr>
      <w:tblGrid>
        <w:gridCol w:w="1141"/>
        <w:gridCol w:w="776"/>
        <w:gridCol w:w="776"/>
        <w:gridCol w:w="776"/>
        <w:gridCol w:w="776"/>
        <w:gridCol w:w="776"/>
        <w:gridCol w:w="855"/>
        <w:gridCol w:w="855"/>
        <w:gridCol w:w="855"/>
        <w:gridCol w:w="1283"/>
      </w:tblGrid>
      <w:tr w:rsidR="00495BCF" w:rsidRPr="001C623D" w14:paraId="5A2D8C44" w14:textId="77777777" w:rsidTr="00DE6804">
        <w:trPr>
          <w:trHeight w:val="288"/>
        </w:trPr>
        <w:tc>
          <w:tcPr>
            <w:tcW w:w="1141" w:type="dxa"/>
            <w:tcBorders>
              <w:top w:val="single" w:sz="4" w:space="0" w:color="auto"/>
              <w:left w:val="single" w:sz="4" w:space="0" w:color="auto"/>
              <w:bottom w:val="single" w:sz="4" w:space="0" w:color="000000"/>
              <w:right w:val="single" w:sz="4" w:space="0" w:color="000000"/>
            </w:tcBorders>
            <w:shd w:val="clear" w:color="auto" w:fill="008080"/>
            <w:vAlign w:val="center"/>
            <w:hideMark/>
          </w:tcPr>
          <w:p w14:paraId="1EE29FBF" w14:textId="77777777" w:rsidR="00495BCF" w:rsidRPr="00DE6804" w:rsidRDefault="00495BCF" w:rsidP="00DE6804">
            <w:pPr>
              <w:jc w:val="center"/>
              <w:rPr>
                <w:rFonts w:ascii="Arial" w:hAnsi="Arial" w:cs="Arial"/>
                <w:b/>
                <w:bCs/>
                <w:color w:val="FFFFFF"/>
                <w:sz w:val="20"/>
              </w:rPr>
            </w:pPr>
          </w:p>
        </w:tc>
        <w:tc>
          <w:tcPr>
            <w:tcW w:w="776" w:type="dxa"/>
            <w:tcBorders>
              <w:top w:val="single" w:sz="4" w:space="0" w:color="auto"/>
              <w:left w:val="nil"/>
              <w:bottom w:val="single" w:sz="4" w:space="0" w:color="000000"/>
              <w:right w:val="single" w:sz="4" w:space="0" w:color="000000"/>
            </w:tcBorders>
            <w:shd w:val="clear" w:color="auto" w:fill="008080"/>
            <w:vAlign w:val="center"/>
            <w:hideMark/>
          </w:tcPr>
          <w:p w14:paraId="77172B70" w14:textId="77777777" w:rsidR="00495BCF" w:rsidRPr="00DE6804" w:rsidRDefault="00495BCF" w:rsidP="00DE6804">
            <w:pPr>
              <w:jc w:val="center"/>
              <w:rPr>
                <w:rFonts w:ascii="Arial" w:hAnsi="Arial" w:cs="Arial"/>
                <w:b/>
                <w:bCs/>
                <w:color w:val="FFFFFF"/>
                <w:sz w:val="18"/>
              </w:rPr>
            </w:pPr>
            <w:r w:rsidRPr="00DE6804">
              <w:rPr>
                <w:rFonts w:ascii="Arial" w:hAnsi="Arial" w:cs="Arial"/>
                <w:b/>
                <w:bCs/>
                <w:color w:val="FFFFFF"/>
                <w:sz w:val="18"/>
              </w:rPr>
              <w:t>NSW</w:t>
            </w:r>
          </w:p>
        </w:tc>
        <w:tc>
          <w:tcPr>
            <w:tcW w:w="776" w:type="dxa"/>
            <w:tcBorders>
              <w:top w:val="single" w:sz="4" w:space="0" w:color="auto"/>
              <w:left w:val="nil"/>
              <w:bottom w:val="single" w:sz="4" w:space="0" w:color="000000"/>
              <w:right w:val="single" w:sz="4" w:space="0" w:color="000000"/>
            </w:tcBorders>
            <w:shd w:val="clear" w:color="000000" w:fill="138C89"/>
            <w:vAlign w:val="center"/>
            <w:hideMark/>
          </w:tcPr>
          <w:p w14:paraId="4EEA6BB6" w14:textId="77777777" w:rsidR="00495BCF" w:rsidRPr="00DE6804" w:rsidRDefault="00495BCF" w:rsidP="00DE6804">
            <w:pPr>
              <w:jc w:val="center"/>
              <w:rPr>
                <w:rFonts w:ascii="Arial" w:hAnsi="Arial" w:cs="Arial"/>
                <w:b/>
                <w:bCs/>
                <w:color w:val="FFFFFF"/>
                <w:sz w:val="18"/>
              </w:rPr>
            </w:pPr>
            <w:r w:rsidRPr="00DE6804">
              <w:rPr>
                <w:rFonts w:ascii="Arial" w:hAnsi="Arial" w:cs="Arial"/>
                <w:b/>
                <w:bCs/>
                <w:color w:val="FFFFFF"/>
                <w:sz w:val="18"/>
              </w:rPr>
              <w:t>VIC</w:t>
            </w:r>
          </w:p>
        </w:tc>
        <w:tc>
          <w:tcPr>
            <w:tcW w:w="776" w:type="dxa"/>
            <w:tcBorders>
              <w:top w:val="single" w:sz="4" w:space="0" w:color="auto"/>
              <w:left w:val="nil"/>
              <w:bottom w:val="single" w:sz="4" w:space="0" w:color="000000"/>
              <w:right w:val="single" w:sz="4" w:space="0" w:color="000000"/>
            </w:tcBorders>
            <w:shd w:val="clear" w:color="000000" w:fill="138C89"/>
            <w:vAlign w:val="center"/>
            <w:hideMark/>
          </w:tcPr>
          <w:p w14:paraId="123300E8" w14:textId="77777777" w:rsidR="00495BCF" w:rsidRPr="00DE6804" w:rsidRDefault="00495BCF" w:rsidP="00DE6804">
            <w:pPr>
              <w:jc w:val="center"/>
              <w:rPr>
                <w:rFonts w:ascii="Arial" w:hAnsi="Arial" w:cs="Arial"/>
                <w:b/>
                <w:bCs/>
                <w:color w:val="FFFFFF"/>
                <w:sz w:val="18"/>
              </w:rPr>
            </w:pPr>
            <w:r w:rsidRPr="00DE6804">
              <w:rPr>
                <w:rFonts w:ascii="Arial" w:hAnsi="Arial" w:cs="Arial"/>
                <w:b/>
                <w:bCs/>
                <w:color w:val="FFFFFF"/>
                <w:sz w:val="18"/>
              </w:rPr>
              <w:t>QLD</w:t>
            </w:r>
          </w:p>
        </w:tc>
        <w:tc>
          <w:tcPr>
            <w:tcW w:w="776" w:type="dxa"/>
            <w:tcBorders>
              <w:top w:val="single" w:sz="4" w:space="0" w:color="auto"/>
              <w:left w:val="nil"/>
              <w:bottom w:val="single" w:sz="4" w:space="0" w:color="000000"/>
              <w:right w:val="single" w:sz="4" w:space="0" w:color="000000"/>
            </w:tcBorders>
            <w:shd w:val="clear" w:color="000000" w:fill="138C89"/>
            <w:vAlign w:val="center"/>
            <w:hideMark/>
          </w:tcPr>
          <w:p w14:paraId="49B68B50" w14:textId="77777777" w:rsidR="00495BCF" w:rsidRPr="00DE6804" w:rsidRDefault="00495BCF" w:rsidP="00DE6804">
            <w:pPr>
              <w:jc w:val="center"/>
              <w:rPr>
                <w:rFonts w:ascii="Arial" w:hAnsi="Arial" w:cs="Arial"/>
                <w:b/>
                <w:bCs/>
                <w:color w:val="FFFFFF"/>
                <w:sz w:val="18"/>
              </w:rPr>
            </w:pPr>
            <w:r w:rsidRPr="00DE6804">
              <w:rPr>
                <w:rFonts w:ascii="Arial" w:hAnsi="Arial" w:cs="Arial"/>
                <w:b/>
                <w:bCs/>
                <w:color w:val="FFFFFF"/>
                <w:sz w:val="18"/>
              </w:rPr>
              <w:t>SA</w:t>
            </w:r>
          </w:p>
        </w:tc>
        <w:tc>
          <w:tcPr>
            <w:tcW w:w="776" w:type="dxa"/>
            <w:tcBorders>
              <w:top w:val="single" w:sz="4" w:space="0" w:color="auto"/>
              <w:left w:val="nil"/>
              <w:bottom w:val="single" w:sz="4" w:space="0" w:color="000000"/>
              <w:right w:val="single" w:sz="4" w:space="0" w:color="000000"/>
            </w:tcBorders>
            <w:shd w:val="clear" w:color="000000" w:fill="138C89"/>
            <w:vAlign w:val="center"/>
            <w:hideMark/>
          </w:tcPr>
          <w:p w14:paraId="7B0B5D64" w14:textId="77777777" w:rsidR="00495BCF" w:rsidRPr="00DE6804" w:rsidRDefault="00495BCF" w:rsidP="00DE6804">
            <w:pPr>
              <w:jc w:val="center"/>
              <w:rPr>
                <w:rFonts w:ascii="Arial" w:hAnsi="Arial" w:cs="Arial"/>
                <w:b/>
                <w:bCs/>
                <w:color w:val="FFFFFF"/>
                <w:sz w:val="18"/>
              </w:rPr>
            </w:pPr>
            <w:r w:rsidRPr="00DE6804">
              <w:rPr>
                <w:rFonts w:ascii="Arial" w:hAnsi="Arial" w:cs="Arial"/>
                <w:b/>
                <w:bCs/>
                <w:color w:val="FFFFFF"/>
                <w:sz w:val="18"/>
              </w:rPr>
              <w:t>WA</w:t>
            </w:r>
          </w:p>
        </w:tc>
        <w:tc>
          <w:tcPr>
            <w:tcW w:w="855" w:type="dxa"/>
            <w:tcBorders>
              <w:top w:val="single" w:sz="4" w:space="0" w:color="auto"/>
              <w:left w:val="nil"/>
              <w:bottom w:val="single" w:sz="4" w:space="0" w:color="000000"/>
              <w:right w:val="single" w:sz="4" w:space="0" w:color="auto"/>
            </w:tcBorders>
            <w:shd w:val="clear" w:color="000000" w:fill="138C89"/>
            <w:vAlign w:val="center"/>
          </w:tcPr>
          <w:p w14:paraId="7E0AC3A7" w14:textId="77777777" w:rsidR="00495BCF" w:rsidRPr="00DE6804" w:rsidRDefault="00495BCF" w:rsidP="00DE6804">
            <w:pPr>
              <w:jc w:val="center"/>
              <w:rPr>
                <w:rFonts w:ascii="Arial" w:hAnsi="Arial" w:cs="Arial"/>
                <w:b/>
                <w:bCs/>
                <w:color w:val="FFFFFF"/>
                <w:sz w:val="18"/>
              </w:rPr>
            </w:pPr>
            <w:r w:rsidRPr="00DE6804">
              <w:rPr>
                <w:rFonts w:ascii="Arial" w:hAnsi="Arial" w:cs="Arial"/>
                <w:b/>
                <w:bCs/>
                <w:color w:val="FFFFFF"/>
                <w:sz w:val="18"/>
              </w:rPr>
              <w:t>TAS</w:t>
            </w:r>
          </w:p>
        </w:tc>
        <w:tc>
          <w:tcPr>
            <w:tcW w:w="855" w:type="dxa"/>
            <w:tcBorders>
              <w:top w:val="single" w:sz="4" w:space="0" w:color="auto"/>
              <w:left w:val="single" w:sz="4" w:space="0" w:color="auto"/>
              <w:bottom w:val="single" w:sz="4" w:space="0" w:color="000000"/>
              <w:right w:val="single" w:sz="4" w:space="0" w:color="auto"/>
            </w:tcBorders>
            <w:shd w:val="clear" w:color="000000" w:fill="138C89"/>
            <w:vAlign w:val="center"/>
          </w:tcPr>
          <w:p w14:paraId="7E00E74F" w14:textId="77777777" w:rsidR="00495BCF" w:rsidRPr="00DE6804" w:rsidRDefault="00495BCF" w:rsidP="00DE6804">
            <w:pPr>
              <w:jc w:val="center"/>
              <w:rPr>
                <w:rFonts w:ascii="Arial" w:hAnsi="Arial" w:cs="Arial"/>
                <w:b/>
                <w:bCs/>
                <w:color w:val="FFFFFF"/>
                <w:sz w:val="18"/>
              </w:rPr>
            </w:pPr>
            <w:r w:rsidRPr="00DE6804">
              <w:rPr>
                <w:rFonts w:ascii="Arial" w:hAnsi="Arial" w:cs="Arial"/>
                <w:b/>
                <w:bCs/>
                <w:color w:val="FFFFFF"/>
                <w:sz w:val="18"/>
              </w:rPr>
              <w:t>NT</w:t>
            </w:r>
          </w:p>
        </w:tc>
        <w:tc>
          <w:tcPr>
            <w:tcW w:w="855" w:type="dxa"/>
            <w:tcBorders>
              <w:top w:val="single" w:sz="4" w:space="0" w:color="auto"/>
              <w:left w:val="single" w:sz="4" w:space="0" w:color="auto"/>
              <w:bottom w:val="single" w:sz="4" w:space="0" w:color="000000"/>
              <w:right w:val="single" w:sz="4" w:space="0" w:color="000000"/>
            </w:tcBorders>
            <w:shd w:val="clear" w:color="000000" w:fill="138C89"/>
            <w:vAlign w:val="center"/>
          </w:tcPr>
          <w:p w14:paraId="03B6B578" w14:textId="77777777" w:rsidR="00495BCF" w:rsidRPr="00DE6804" w:rsidRDefault="00495BCF" w:rsidP="00DE6804">
            <w:pPr>
              <w:jc w:val="center"/>
              <w:rPr>
                <w:rFonts w:ascii="Arial" w:hAnsi="Arial" w:cs="Arial"/>
                <w:b/>
                <w:bCs/>
                <w:color w:val="FFFFFF"/>
                <w:sz w:val="18"/>
              </w:rPr>
            </w:pPr>
            <w:r w:rsidRPr="00DE6804">
              <w:rPr>
                <w:rFonts w:ascii="Arial" w:hAnsi="Arial" w:cs="Arial"/>
                <w:b/>
                <w:bCs/>
                <w:color w:val="FFFFFF"/>
                <w:sz w:val="18"/>
              </w:rPr>
              <w:t>ACT</w:t>
            </w:r>
          </w:p>
        </w:tc>
        <w:tc>
          <w:tcPr>
            <w:tcW w:w="1283" w:type="dxa"/>
            <w:tcBorders>
              <w:top w:val="single" w:sz="4" w:space="0" w:color="auto"/>
              <w:left w:val="nil"/>
              <w:bottom w:val="single" w:sz="4" w:space="0" w:color="000000"/>
              <w:right w:val="single" w:sz="4" w:space="0" w:color="000000"/>
            </w:tcBorders>
            <w:shd w:val="clear" w:color="000000" w:fill="138C89"/>
            <w:vAlign w:val="center"/>
          </w:tcPr>
          <w:p w14:paraId="135C6223" w14:textId="77777777" w:rsidR="00495BCF" w:rsidRPr="00DE6804" w:rsidRDefault="00495BCF" w:rsidP="00DE6804">
            <w:pPr>
              <w:jc w:val="center"/>
              <w:rPr>
                <w:rFonts w:ascii="Arial" w:hAnsi="Arial" w:cs="Arial"/>
                <w:b/>
                <w:bCs/>
                <w:color w:val="FFFFFF"/>
                <w:sz w:val="18"/>
              </w:rPr>
            </w:pPr>
            <w:r w:rsidRPr="00DE6804">
              <w:rPr>
                <w:rFonts w:ascii="Arial" w:hAnsi="Arial" w:cs="Arial"/>
                <w:b/>
                <w:bCs/>
                <w:color w:val="FFFFFF"/>
                <w:sz w:val="18"/>
              </w:rPr>
              <w:t>Australia</w:t>
            </w:r>
          </w:p>
        </w:tc>
      </w:tr>
      <w:tr w:rsidR="00495BCF" w:rsidRPr="001C623D" w14:paraId="6DA43ABF" w14:textId="77777777" w:rsidTr="002C0B55">
        <w:trPr>
          <w:trHeight w:val="264"/>
        </w:trPr>
        <w:tc>
          <w:tcPr>
            <w:tcW w:w="1141" w:type="dxa"/>
            <w:tcBorders>
              <w:top w:val="nil"/>
              <w:left w:val="single" w:sz="4" w:space="0" w:color="000000"/>
              <w:bottom w:val="single" w:sz="4" w:space="0" w:color="auto"/>
              <w:right w:val="single" w:sz="4" w:space="0" w:color="000000"/>
            </w:tcBorders>
            <w:shd w:val="clear" w:color="000000" w:fill="FFFFFF"/>
            <w:vAlign w:val="center"/>
          </w:tcPr>
          <w:p w14:paraId="206AE558" w14:textId="77777777" w:rsidR="00495BCF" w:rsidRPr="00DE6804" w:rsidRDefault="00495BCF" w:rsidP="002C0B55">
            <w:pPr>
              <w:rPr>
                <w:rFonts w:ascii="Arial" w:hAnsi="Arial" w:cs="Arial"/>
                <w:b/>
                <w:bCs/>
                <w:color w:val="000000"/>
                <w:sz w:val="20"/>
              </w:rPr>
            </w:pPr>
            <w:r w:rsidRPr="00DE6804">
              <w:rPr>
                <w:rFonts w:ascii="Arial" w:hAnsi="Arial" w:cs="Arial"/>
                <w:b/>
                <w:bCs/>
                <w:color w:val="000000"/>
                <w:sz w:val="20"/>
              </w:rPr>
              <w:t>2012-13</w:t>
            </w:r>
          </w:p>
        </w:tc>
        <w:tc>
          <w:tcPr>
            <w:tcW w:w="776" w:type="dxa"/>
            <w:tcBorders>
              <w:top w:val="nil"/>
              <w:left w:val="nil"/>
              <w:bottom w:val="single" w:sz="4" w:space="0" w:color="auto"/>
              <w:right w:val="single" w:sz="4" w:space="0" w:color="000000"/>
            </w:tcBorders>
            <w:shd w:val="clear" w:color="000000" w:fill="FFFFFF"/>
            <w:vAlign w:val="bottom"/>
          </w:tcPr>
          <w:p w14:paraId="3FED363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69%</w:t>
            </w:r>
          </w:p>
        </w:tc>
        <w:tc>
          <w:tcPr>
            <w:tcW w:w="776" w:type="dxa"/>
            <w:tcBorders>
              <w:top w:val="nil"/>
              <w:left w:val="nil"/>
              <w:bottom w:val="single" w:sz="4" w:space="0" w:color="auto"/>
              <w:right w:val="single" w:sz="4" w:space="0" w:color="000000"/>
            </w:tcBorders>
            <w:shd w:val="clear" w:color="000000" w:fill="FFFFFF"/>
            <w:vAlign w:val="bottom"/>
          </w:tcPr>
          <w:p w14:paraId="0A4690C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52%</w:t>
            </w:r>
          </w:p>
        </w:tc>
        <w:tc>
          <w:tcPr>
            <w:tcW w:w="776" w:type="dxa"/>
            <w:tcBorders>
              <w:top w:val="nil"/>
              <w:left w:val="nil"/>
              <w:bottom w:val="single" w:sz="4" w:space="0" w:color="auto"/>
              <w:right w:val="single" w:sz="4" w:space="0" w:color="000000"/>
            </w:tcBorders>
            <w:shd w:val="clear" w:color="000000" w:fill="FFFFFF"/>
            <w:vAlign w:val="bottom"/>
          </w:tcPr>
          <w:p w14:paraId="502C511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85%</w:t>
            </w:r>
          </w:p>
        </w:tc>
        <w:tc>
          <w:tcPr>
            <w:tcW w:w="776" w:type="dxa"/>
            <w:tcBorders>
              <w:top w:val="nil"/>
              <w:left w:val="nil"/>
              <w:bottom w:val="single" w:sz="4" w:space="0" w:color="auto"/>
              <w:right w:val="single" w:sz="4" w:space="0" w:color="000000"/>
            </w:tcBorders>
            <w:shd w:val="clear" w:color="000000" w:fill="FFFFFF"/>
            <w:vAlign w:val="bottom"/>
          </w:tcPr>
          <w:p w14:paraId="4F2EFD4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53%</w:t>
            </w:r>
          </w:p>
        </w:tc>
        <w:tc>
          <w:tcPr>
            <w:tcW w:w="776" w:type="dxa"/>
            <w:tcBorders>
              <w:top w:val="nil"/>
              <w:left w:val="nil"/>
              <w:bottom w:val="single" w:sz="4" w:space="0" w:color="auto"/>
              <w:right w:val="single" w:sz="4" w:space="0" w:color="000000"/>
            </w:tcBorders>
            <w:shd w:val="clear" w:color="000000" w:fill="FFFFFF"/>
            <w:vAlign w:val="bottom"/>
          </w:tcPr>
          <w:p w14:paraId="58B7492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77%</w:t>
            </w:r>
          </w:p>
        </w:tc>
        <w:tc>
          <w:tcPr>
            <w:tcW w:w="855" w:type="dxa"/>
            <w:tcBorders>
              <w:top w:val="nil"/>
              <w:left w:val="nil"/>
              <w:bottom w:val="single" w:sz="4" w:space="0" w:color="auto"/>
              <w:right w:val="single" w:sz="4" w:space="0" w:color="auto"/>
            </w:tcBorders>
            <w:shd w:val="clear" w:color="000000" w:fill="FFFFFF"/>
            <w:vAlign w:val="bottom"/>
          </w:tcPr>
          <w:p w14:paraId="0A7F795A" w14:textId="77777777" w:rsidR="00495BCF" w:rsidRDefault="00495BCF" w:rsidP="002C0B55">
            <w:pPr>
              <w:jc w:val="right"/>
            </w:pPr>
            <w:r w:rsidRPr="000454D2">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auto"/>
            </w:tcBorders>
            <w:shd w:val="clear" w:color="000000" w:fill="FFFFFF"/>
            <w:vAlign w:val="bottom"/>
          </w:tcPr>
          <w:p w14:paraId="575F2D0A" w14:textId="77777777" w:rsidR="00495BCF" w:rsidRDefault="00495BCF" w:rsidP="002C0B55">
            <w:pPr>
              <w:jc w:val="right"/>
            </w:pPr>
            <w:r w:rsidRPr="000454D2">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000000"/>
            </w:tcBorders>
            <w:shd w:val="clear" w:color="000000" w:fill="FFFFFF"/>
            <w:vAlign w:val="bottom"/>
          </w:tcPr>
          <w:p w14:paraId="794FAD13" w14:textId="77777777" w:rsidR="00495BCF" w:rsidRDefault="00495BCF" w:rsidP="002C0B55">
            <w:pPr>
              <w:jc w:val="right"/>
            </w:pPr>
            <w:r w:rsidRPr="000454D2">
              <w:rPr>
                <w:rFonts w:ascii="Arial" w:hAnsi="Arial" w:cs="Arial"/>
                <w:color w:val="000000"/>
                <w:sz w:val="18"/>
                <w:szCs w:val="18"/>
              </w:rPr>
              <w:t>np</w:t>
            </w:r>
          </w:p>
        </w:tc>
        <w:tc>
          <w:tcPr>
            <w:tcW w:w="1283" w:type="dxa"/>
            <w:tcBorders>
              <w:top w:val="nil"/>
              <w:left w:val="nil"/>
              <w:bottom w:val="single" w:sz="4" w:space="0" w:color="auto"/>
              <w:right w:val="single" w:sz="4" w:space="0" w:color="000000"/>
            </w:tcBorders>
            <w:shd w:val="clear" w:color="000000" w:fill="FFFFFF"/>
            <w:vAlign w:val="bottom"/>
          </w:tcPr>
          <w:p w14:paraId="00AFA6F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65%</w:t>
            </w:r>
          </w:p>
        </w:tc>
      </w:tr>
      <w:tr w:rsidR="00495BCF" w:rsidRPr="001C623D" w14:paraId="6BE36CF6" w14:textId="77777777" w:rsidTr="002C0B55">
        <w:trPr>
          <w:trHeight w:val="264"/>
        </w:trPr>
        <w:tc>
          <w:tcPr>
            <w:tcW w:w="1141" w:type="dxa"/>
            <w:tcBorders>
              <w:top w:val="nil"/>
              <w:left w:val="single" w:sz="4" w:space="0" w:color="000000"/>
              <w:bottom w:val="single" w:sz="4" w:space="0" w:color="auto"/>
              <w:right w:val="single" w:sz="4" w:space="0" w:color="000000"/>
            </w:tcBorders>
            <w:shd w:val="clear" w:color="000000" w:fill="FFFFFF"/>
            <w:vAlign w:val="center"/>
            <w:hideMark/>
          </w:tcPr>
          <w:p w14:paraId="506EB15D" w14:textId="77777777" w:rsidR="00495BCF" w:rsidRPr="00DE6804" w:rsidRDefault="00495BCF" w:rsidP="002C0B55">
            <w:pPr>
              <w:rPr>
                <w:rFonts w:ascii="Arial" w:hAnsi="Arial" w:cs="Arial"/>
                <w:b/>
                <w:bCs/>
                <w:color w:val="000000"/>
                <w:sz w:val="20"/>
              </w:rPr>
            </w:pPr>
            <w:r w:rsidRPr="00DE6804">
              <w:rPr>
                <w:rFonts w:ascii="Arial" w:hAnsi="Arial" w:cs="Arial"/>
                <w:b/>
                <w:bCs/>
                <w:color w:val="000000"/>
                <w:sz w:val="20"/>
              </w:rPr>
              <w:t>2013-14</w:t>
            </w:r>
          </w:p>
        </w:tc>
        <w:tc>
          <w:tcPr>
            <w:tcW w:w="776" w:type="dxa"/>
            <w:tcBorders>
              <w:top w:val="nil"/>
              <w:left w:val="nil"/>
              <w:bottom w:val="single" w:sz="4" w:space="0" w:color="auto"/>
              <w:right w:val="single" w:sz="4" w:space="0" w:color="000000"/>
            </w:tcBorders>
            <w:shd w:val="clear" w:color="000000" w:fill="FFFFFF"/>
            <w:vAlign w:val="bottom"/>
          </w:tcPr>
          <w:p w14:paraId="41972B7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73%</w:t>
            </w:r>
          </w:p>
        </w:tc>
        <w:tc>
          <w:tcPr>
            <w:tcW w:w="776" w:type="dxa"/>
            <w:tcBorders>
              <w:top w:val="nil"/>
              <w:left w:val="nil"/>
              <w:bottom w:val="single" w:sz="4" w:space="0" w:color="auto"/>
              <w:right w:val="single" w:sz="4" w:space="0" w:color="000000"/>
            </w:tcBorders>
            <w:shd w:val="clear" w:color="000000" w:fill="FFFFFF"/>
            <w:vAlign w:val="bottom"/>
          </w:tcPr>
          <w:p w14:paraId="5F6AE5D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56%</w:t>
            </w:r>
          </w:p>
        </w:tc>
        <w:tc>
          <w:tcPr>
            <w:tcW w:w="776" w:type="dxa"/>
            <w:tcBorders>
              <w:top w:val="nil"/>
              <w:left w:val="nil"/>
              <w:bottom w:val="single" w:sz="4" w:space="0" w:color="auto"/>
              <w:right w:val="single" w:sz="4" w:space="0" w:color="000000"/>
            </w:tcBorders>
            <w:shd w:val="clear" w:color="000000" w:fill="FFFFFF"/>
            <w:vAlign w:val="bottom"/>
          </w:tcPr>
          <w:p w14:paraId="23006E1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70%</w:t>
            </w:r>
          </w:p>
        </w:tc>
        <w:tc>
          <w:tcPr>
            <w:tcW w:w="776" w:type="dxa"/>
            <w:tcBorders>
              <w:top w:val="nil"/>
              <w:left w:val="nil"/>
              <w:bottom w:val="single" w:sz="4" w:space="0" w:color="auto"/>
              <w:right w:val="single" w:sz="4" w:space="0" w:color="000000"/>
            </w:tcBorders>
            <w:shd w:val="clear" w:color="000000" w:fill="FFFFFF"/>
            <w:vAlign w:val="bottom"/>
          </w:tcPr>
          <w:p w14:paraId="628CC51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49%</w:t>
            </w:r>
          </w:p>
        </w:tc>
        <w:tc>
          <w:tcPr>
            <w:tcW w:w="776" w:type="dxa"/>
            <w:tcBorders>
              <w:top w:val="nil"/>
              <w:left w:val="nil"/>
              <w:bottom w:val="single" w:sz="4" w:space="0" w:color="auto"/>
              <w:right w:val="single" w:sz="4" w:space="0" w:color="000000"/>
            </w:tcBorders>
            <w:shd w:val="clear" w:color="000000" w:fill="FFFFFF"/>
            <w:vAlign w:val="bottom"/>
          </w:tcPr>
          <w:p w14:paraId="4D7207E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84%</w:t>
            </w:r>
          </w:p>
        </w:tc>
        <w:tc>
          <w:tcPr>
            <w:tcW w:w="855" w:type="dxa"/>
            <w:tcBorders>
              <w:top w:val="nil"/>
              <w:left w:val="nil"/>
              <w:bottom w:val="single" w:sz="4" w:space="0" w:color="auto"/>
              <w:right w:val="single" w:sz="4" w:space="0" w:color="auto"/>
            </w:tcBorders>
            <w:shd w:val="clear" w:color="000000" w:fill="FFFFFF"/>
            <w:vAlign w:val="bottom"/>
          </w:tcPr>
          <w:p w14:paraId="2AA60F1F" w14:textId="77777777" w:rsidR="00495BCF" w:rsidRDefault="00495BCF" w:rsidP="002C0B55">
            <w:pPr>
              <w:jc w:val="right"/>
            </w:pPr>
            <w:r w:rsidRPr="000454D2">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auto"/>
            </w:tcBorders>
            <w:shd w:val="clear" w:color="000000" w:fill="FFFFFF"/>
            <w:vAlign w:val="bottom"/>
          </w:tcPr>
          <w:p w14:paraId="3F9EE8CF" w14:textId="77777777" w:rsidR="00495BCF" w:rsidRDefault="00495BCF" w:rsidP="002C0B55">
            <w:pPr>
              <w:jc w:val="right"/>
            </w:pPr>
            <w:r w:rsidRPr="000454D2">
              <w:rPr>
                <w:rFonts w:ascii="Arial" w:hAnsi="Arial" w:cs="Arial"/>
                <w:color w:val="000000"/>
                <w:sz w:val="18"/>
                <w:szCs w:val="18"/>
              </w:rPr>
              <w:t>np</w:t>
            </w:r>
          </w:p>
        </w:tc>
        <w:tc>
          <w:tcPr>
            <w:tcW w:w="855" w:type="dxa"/>
            <w:tcBorders>
              <w:top w:val="nil"/>
              <w:left w:val="single" w:sz="4" w:space="0" w:color="auto"/>
              <w:bottom w:val="single" w:sz="4" w:space="0" w:color="auto"/>
              <w:right w:val="single" w:sz="4" w:space="0" w:color="000000"/>
            </w:tcBorders>
            <w:shd w:val="clear" w:color="000000" w:fill="FFFFFF"/>
            <w:vAlign w:val="bottom"/>
          </w:tcPr>
          <w:p w14:paraId="4E563127" w14:textId="77777777" w:rsidR="00495BCF" w:rsidRDefault="00495BCF" w:rsidP="002C0B55">
            <w:pPr>
              <w:jc w:val="right"/>
            </w:pPr>
            <w:r w:rsidRPr="000454D2">
              <w:rPr>
                <w:rFonts w:ascii="Arial" w:hAnsi="Arial" w:cs="Arial"/>
                <w:color w:val="000000"/>
                <w:sz w:val="18"/>
                <w:szCs w:val="18"/>
              </w:rPr>
              <w:t>np</w:t>
            </w:r>
          </w:p>
        </w:tc>
        <w:tc>
          <w:tcPr>
            <w:tcW w:w="1283" w:type="dxa"/>
            <w:tcBorders>
              <w:top w:val="nil"/>
              <w:left w:val="nil"/>
              <w:bottom w:val="single" w:sz="4" w:space="0" w:color="auto"/>
              <w:right w:val="single" w:sz="4" w:space="0" w:color="000000"/>
            </w:tcBorders>
            <w:shd w:val="clear" w:color="000000" w:fill="FFFFFF"/>
            <w:vAlign w:val="bottom"/>
          </w:tcPr>
          <w:p w14:paraId="5BA88AD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66%</w:t>
            </w:r>
          </w:p>
        </w:tc>
      </w:tr>
      <w:tr w:rsidR="00495BCF" w:rsidRPr="001C623D" w14:paraId="6BF85C22" w14:textId="77777777" w:rsidTr="002C0B55">
        <w:trPr>
          <w:trHeight w:val="335"/>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tcPr>
          <w:p w14:paraId="0ED81A2C" w14:textId="77777777" w:rsidR="00495BCF" w:rsidRPr="00DE6804" w:rsidRDefault="00495BCF" w:rsidP="002C0B55">
            <w:pPr>
              <w:rPr>
                <w:rFonts w:ascii="Arial" w:hAnsi="Arial" w:cs="Arial"/>
                <w:b/>
                <w:bCs/>
                <w:color w:val="000000"/>
                <w:sz w:val="20"/>
              </w:rPr>
            </w:pPr>
            <w:r w:rsidRPr="00DE6804">
              <w:rPr>
                <w:rFonts w:ascii="Arial" w:hAnsi="Arial" w:cs="Arial"/>
                <w:b/>
                <w:bCs/>
                <w:color w:val="000000"/>
                <w:sz w:val="20"/>
              </w:rPr>
              <w:t>2014-15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1370C6C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69%</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6885998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67%</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685EB6F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64%</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149DF80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0B41C7C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72%</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759A6BA4" w14:textId="77777777" w:rsidR="00495BCF" w:rsidRDefault="00495BCF" w:rsidP="002C0B55">
            <w:pPr>
              <w:jc w:val="right"/>
            </w:pPr>
            <w:r w:rsidRPr="000454D2">
              <w:rPr>
                <w:rFonts w:ascii="Arial" w:hAnsi="Arial" w:cs="Arial"/>
                <w:color w:val="000000"/>
                <w:sz w:val="18"/>
                <w:szCs w:val="18"/>
              </w:rPr>
              <w:t>np</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40207BEC" w14:textId="77777777" w:rsidR="00495BCF" w:rsidRDefault="00495BCF" w:rsidP="002C0B55">
            <w:pPr>
              <w:jc w:val="right"/>
            </w:pPr>
            <w:r w:rsidRPr="000454D2">
              <w:rPr>
                <w:rFonts w:ascii="Arial" w:hAnsi="Arial" w:cs="Arial"/>
                <w:color w:val="000000"/>
                <w:sz w:val="18"/>
                <w:szCs w:val="18"/>
              </w:rPr>
              <w:t>np</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393EE4A0" w14:textId="77777777" w:rsidR="00495BCF" w:rsidRDefault="00495BCF" w:rsidP="002C0B55">
            <w:pPr>
              <w:jc w:val="right"/>
            </w:pPr>
            <w:r w:rsidRPr="000454D2">
              <w:rPr>
                <w:rFonts w:ascii="Arial" w:hAnsi="Arial" w:cs="Arial"/>
                <w:color w:val="000000"/>
                <w:sz w:val="18"/>
                <w:szCs w:val="18"/>
              </w:rPr>
              <w:t>np</w:t>
            </w:r>
          </w:p>
        </w:tc>
        <w:tc>
          <w:tcPr>
            <w:tcW w:w="1283" w:type="dxa"/>
            <w:tcBorders>
              <w:top w:val="single" w:sz="4" w:space="0" w:color="auto"/>
              <w:left w:val="single" w:sz="4" w:space="0" w:color="auto"/>
              <w:bottom w:val="single" w:sz="4" w:space="0" w:color="auto"/>
              <w:right w:val="single" w:sz="4" w:space="0" w:color="auto"/>
            </w:tcBorders>
            <w:shd w:val="clear" w:color="000000" w:fill="FFFFFF"/>
            <w:vAlign w:val="bottom"/>
          </w:tcPr>
          <w:p w14:paraId="3CD5AA7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65%</w:t>
            </w:r>
          </w:p>
        </w:tc>
      </w:tr>
      <w:tr w:rsidR="00495BCF" w:rsidRPr="001C623D" w14:paraId="127D5C68" w14:textId="77777777" w:rsidTr="002C0B55">
        <w:trPr>
          <w:trHeight w:val="340"/>
        </w:trPr>
        <w:tc>
          <w:tcPr>
            <w:tcW w:w="1141" w:type="dxa"/>
            <w:tcBorders>
              <w:top w:val="single" w:sz="4" w:space="0" w:color="auto"/>
              <w:left w:val="single" w:sz="4" w:space="0" w:color="auto"/>
              <w:bottom w:val="single" w:sz="4" w:space="0" w:color="auto"/>
              <w:right w:val="single" w:sz="4" w:space="0" w:color="auto"/>
            </w:tcBorders>
            <w:shd w:val="clear" w:color="000000" w:fill="FFFFFF"/>
            <w:vAlign w:val="center"/>
          </w:tcPr>
          <w:p w14:paraId="31F36F33" w14:textId="77777777" w:rsidR="00495BCF" w:rsidRPr="00DE6804" w:rsidRDefault="00495BCF" w:rsidP="002C0B55">
            <w:pPr>
              <w:rPr>
                <w:rFonts w:ascii="Arial" w:hAnsi="Arial" w:cs="Arial"/>
                <w:b/>
                <w:bCs/>
                <w:color w:val="000000"/>
                <w:sz w:val="20"/>
              </w:rPr>
            </w:pPr>
            <w:r w:rsidRPr="00DE6804">
              <w:rPr>
                <w:rFonts w:ascii="Arial" w:hAnsi="Arial" w:cs="Arial"/>
                <w:b/>
                <w:bCs/>
                <w:color w:val="000000"/>
                <w:sz w:val="20"/>
              </w:rPr>
              <w:t>2015-16</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62FDD21D" w14:textId="77777777" w:rsidR="00495BCF" w:rsidRPr="00713CE4" w:rsidRDefault="00495BCF" w:rsidP="002C0B55">
            <w:pPr>
              <w:jc w:val="right"/>
              <w:rPr>
                <w:rFonts w:ascii="Arial" w:hAnsi="Arial" w:cs="Arial"/>
                <w:color w:val="000000"/>
                <w:sz w:val="18"/>
                <w:szCs w:val="18"/>
              </w:rPr>
            </w:pPr>
            <w:r w:rsidRPr="00713CE4">
              <w:rPr>
                <w:rFonts w:ascii="Arial" w:hAnsi="Arial" w:cs="Arial"/>
                <w:color w:val="000000"/>
                <w:sz w:val="18"/>
                <w:szCs w:val="18"/>
              </w:rPr>
              <w:t>65%</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3E729387" w14:textId="77777777" w:rsidR="00495BCF" w:rsidRPr="00713CE4" w:rsidRDefault="00495BCF" w:rsidP="002C0B55">
            <w:pPr>
              <w:jc w:val="right"/>
              <w:rPr>
                <w:rFonts w:ascii="Arial" w:hAnsi="Arial" w:cs="Arial"/>
                <w:color w:val="000000"/>
                <w:sz w:val="18"/>
                <w:szCs w:val="18"/>
              </w:rPr>
            </w:pPr>
            <w:r w:rsidRPr="00713CE4">
              <w:rPr>
                <w:rFonts w:ascii="Arial" w:hAnsi="Arial" w:cs="Arial"/>
                <w:color w:val="000000"/>
                <w:sz w:val="18"/>
                <w:szCs w:val="18"/>
              </w:rPr>
              <w:t>61%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4C927896" w14:textId="77777777" w:rsidR="00495BCF" w:rsidRPr="00713CE4" w:rsidRDefault="00495BCF" w:rsidP="002C0B55">
            <w:pPr>
              <w:jc w:val="right"/>
              <w:rPr>
                <w:rFonts w:ascii="Arial" w:hAnsi="Arial" w:cs="Arial"/>
                <w:color w:val="000000"/>
                <w:sz w:val="18"/>
                <w:szCs w:val="18"/>
              </w:rPr>
            </w:pPr>
            <w:r w:rsidRPr="00713CE4">
              <w:rPr>
                <w:rFonts w:ascii="Arial" w:hAnsi="Arial" w:cs="Arial"/>
                <w:color w:val="000000"/>
                <w:sz w:val="18"/>
                <w:szCs w:val="18"/>
              </w:rPr>
              <w:t>58%</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2A28E477" w14:textId="77777777" w:rsidR="00495BCF" w:rsidRPr="00713CE4" w:rsidRDefault="00495BCF" w:rsidP="002C0B55">
            <w:pPr>
              <w:jc w:val="right"/>
              <w:rPr>
                <w:rFonts w:ascii="Arial" w:hAnsi="Arial" w:cs="Arial"/>
                <w:color w:val="000000"/>
                <w:sz w:val="18"/>
                <w:szCs w:val="18"/>
              </w:rPr>
            </w:pPr>
            <w:r w:rsidRPr="00713CE4">
              <w:rPr>
                <w:rFonts w:ascii="Arial" w:hAnsi="Arial" w:cs="Arial"/>
                <w:color w:val="000000"/>
                <w:sz w:val="18"/>
                <w:szCs w:val="18"/>
              </w:rPr>
              <w:t>54%</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bottom"/>
          </w:tcPr>
          <w:p w14:paraId="7DD17820" w14:textId="77777777" w:rsidR="00495BCF" w:rsidRPr="00713CE4" w:rsidRDefault="00495BCF" w:rsidP="002C0B55">
            <w:pPr>
              <w:jc w:val="right"/>
              <w:rPr>
                <w:rFonts w:ascii="Arial" w:hAnsi="Arial" w:cs="Arial"/>
                <w:color w:val="000000"/>
                <w:sz w:val="18"/>
                <w:szCs w:val="18"/>
              </w:rPr>
            </w:pPr>
            <w:r w:rsidRPr="00713CE4">
              <w:rPr>
                <w:rFonts w:ascii="Arial" w:hAnsi="Arial" w:cs="Arial"/>
                <w:color w:val="000000"/>
                <w:sz w:val="18"/>
                <w:szCs w:val="18"/>
              </w:rPr>
              <w:t>67%</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67FA6E17" w14:textId="77777777" w:rsidR="00495BCF" w:rsidRPr="00713CE4" w:rsidRDefault="00495BCF" w:rsidP="002C0B55">
            <w:pPr>
              <w:jc w:val="right"/>
            </w:pPr>
            <w:r w:rsidRPr="00713CE4">
              <w:rPr>
                <w:rFonts w:ascii="Arial" w:hAnsi="Arial" w:cs="Arial"/>
                <w:color w:val="000000"/>
                <w:sz w:val="18"/>
                <w:szCs w:val="18"/>
              </w:rPr>
              <w:t>np</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0D5E5BF9" w14:textId="77777777" w:rsidR="00495BCF" w:rsidRPr="00713CE4" w:rsidRDefault="00495BCF" w:rsidP="002C0B55">
            <w:pPr>
              <w:jc w:val="right"/>
            </w:pPr>
            <w:r w:rsidRPr="00713CE4">
              <w:rPr>
                <w:rFonts w:ascii="Arial" w:hAnsi="Arial" w:cs="Arial"/>
                <w:color w:val="000000"/>
                <w:sz w:val="18"/>
                <w:szCs w:val="18"/>
              </w:rPr>
              <w:t>np</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bottom"/>
          </w:tcPr>
          <w:p w14:paraId="77FB1D58" w14:textId="77777777" w:rsidR="00495BCF" w:rsidRPr="00713CE4" w:rsidRDefault="00495BCF" w:rsidP="002C0B55">
            <w:pPr>
              <w:jc w:val="right"/>
            </w:pPr>
            <w:r w:rsidRPr="00713CE4">
              <w:rPr>
                <w:rFonts w:ascii="Arial" w:hAnsi="Arial" w:cs="Arial"/>
                <w:color w:val="000000"/>
                <w:sz w:val="18"/>
                <w:szCs w:val="18"/>
              </w:rPr>
              <w:t>np</w:t>
            </w:r>
          </w:p>
        </w:tc>
        <w:tc>
          <w:tcPr>
            <w:tcW w:w="1283" w:type="dxa"/>
            <w:tcBorders>
              <w:top w:val="single" w:sz="4" w:space="0" w:color="auto"/>
              <w:left w:val="single" w:sz="4" w:space="0" w:color="auto"/>
              <w:bottom w:val="single" w:sz="4" w:space="0" w:color="auto"/>
              <w:right w:val="single" w:sz="4" w:space="0" w:color="auto"/>
            </w:tcBorders>
            <w:shd w:val="clear" w:color="000000" w:fill="FFFFFF"/>
            <w:vAlign w:val="bottom"/>
          </w:tcPr>
          <w:p w14:paraId="77A1BA84" w14:textId="77777777" w:rsidR="00495BCF" w:rsidRPr="00713CE4" w:rsidRDefault="00495BCF" w:rsidP="002C0B55">
            <w:pPr>
              <w:jc w:val="right"/>
              <w:rPr>
                <w:rFonts w:ascii="Arial" w:hAnsi="Arial" w:cs="Arial"/>
                <w:color w:val="000000"/>
                <w:sz w:val="18"/>
                <w:szCs w:val="18"/>
              </w:rPr>
            </w:pPr>
            <w:r w:rsidRPr="00713CE4">
              <w:rPr>
                <w:rFonts w:ascii="Arial" w:hAnsi="Arial" w:cs="Arial"/>
                <w:color w:val="000000"/>
                <w:sz w:val="18"/>
                <w:szCs w:val="18"/>
              </w:rPr>
              <w:t>61%</w:t>
            </w:r>
          </w:p>
        </w:tc>
      </w:tr>
    </w:tbl>
    <w:p w14:paraId="076FDBBF" w14:textId="77777777" w:rsidR="00962A64" w:rsidRPr="00BD74F9" w:rsidRDefault="00962A64" w:rsidP="00962A64">
      <w:r w:rsidRPr="00BD74F9">
        <w:rPr>
          <w:sz w:val="20"/>
        </w:rPr>
        <w:t xml:space="preserve">NP = not published </w:t>
      </w:r>
    </w:p>
    <w:p w14:paraId="2480AB44" w14:textId="7C813596" w:rsidR="00173CEE" w:rsidRPr="00C45767" w:rsidRDefault="00495BCF">
      <w:pPr>
        <w:rPr>
          <w:i/>
          <w:sz w:val="20"/>
        </w:rPr>
      </w:pPr>
      <w:r>
        <w:rPr>
          <w:i/>
          <w:sz w:val="20"/>
        </w:rPr>
        <w:t xml:space="preserve">Source: Department of Health, </w:t>
      </w:r>
      <w:r w:rsidRPr="00D42A4E">
        <w:rPr>
          <w:i/>
          <w:sz w:val="20"/>
        </w:rPr>
        <w:t>File: Q20659 Item 73332 66830 utilisation 16JAN17.xlsx</w:t>
      </w:r>
      <w:r w:rsidR="00173CEE">
        <w:br w:type="page"/>
      </w:r>
    </w:p>
    <w:p w14:paraId="7E6897C0" w14:textId="03F1BE3F" w:rsidR="000774F3" w:rsidRPr="00495BCF" w:rsidRDefault="004E015F" w:rsidP="00C45767">
      <w:pPr>
        <w:pStyle w:val="Heading2"/>
      </w:pPr>
      <w:r w:rsidRPr="00495BCF">
        <w:lastRenderedPageBreak/>
        <w:t>Patient breakdown</w:t>
      </w:r>
    </w:p>
    <w:p w14:paraId="0E2AD9BF" w14:textId="6FF94D64" w:rsidR="00495BCF" w:rsidRPr="00962A64" w:rsidRDefault="00495BCF" w:rsidP="00962A64">
      <w:pPr>
        <w:pStyle w:val="Heading3"/>
        <w:rPr>
          <w:sz w:val="20"/>
        </w:rPr>
      </w:pPr>
      <w:bookmarkStart w:id="3" w:name="_Toc461539948"/>
      <w:bookmarkStart w:id="4" w:name="_Toc473616981"/>
      <w:bookmarkStart w:id="5" w:name="_Toc465347395"/>
      <w:r w:rsidRPr="00962A64">
        <w:rPr>
          <w:sz w:val="20"/>
        </w:rPr>
        <w:t xml:space="preserve">Table </w:t>
      </w:r>
      <w:r w:rsidR="00DE6804" w:rsidRPr="00962A64">
        <w:rPr>
          <w:sz w:val="20"/>
        </w:rPr>
        <w:t>4</w:t>
      </w:r>
      <w:r w:rsidRPr="00962A64">
        <w:rPr>
          <w:sz w:val="20"/>
        </w:rPr>
        <w:t>: Number of services per patient in 2013-14 to 2015-16</w:t>
      </w:r>
    </w:p>
    <w:tbl>
      <w:tblPr>
        <w:tblW w:w="7245" w:type="dxa"/>
        <w:tblInd w:w="93" w:type="dxa"/>
        <w:tblLook w:val="04A0" w:firstRow="1" w:lastRow="0" w:firstColumn="1" w:lastColumn="0" w:noHBand="0" w:noVBand="1"/>
        <w:tblCaption w:val="Number of services per patient in 2013-14 to 2015-16"/>
        <w:tblDescription w:val="A distinct majority, over 90 per cent, of patients are provided with one service"/>
      </w:tblPr>
      <w:tblGrid>
        <w:gridCol w:w="2020"/>
        <w:gridCol w:w="2020"/>
        <w:gridCol w:w="1645"/>
        <w:gridCol w:w="1560"/>
      </w:tblGrid>
      <w:tr w:rsidR="00495BCF" w14:paraId="596CD443" w14:textId="77777777" w:rsidTr="002C0B55">
        <w:trPr>
          <w:trHeight w:val="300"/>
        </w:trPr>
        <w:tc>
          <w:tcPr>
            <w:tcW w:w="2020" w:type="dxa"/>
            <w:tcBorders>
              <w:top w:val="single" w:sz="4" w:space="0" w:color="000000"/>
              <w:left w:val="single" w:sz="4" w:space="0" w:color="000000"/>
              <w:bottom w:val="nil"/>
              <w:right w:val="nil"/>
            </w:tcBorders>
            <w:shd w:val="clear" w:color="000000" w:fill="138C89"/>
            <w:hideMark/>
          </w:tcPr>
          <w:p w14:paraId="1CF0313B" w14:textId="77777777" w:rsidR="00495BCF" w:rsidRPr="00DE6804" w:rsidRDefault="00495BCF" w:rsidP="002C0B55">
            <w:pPr>
              <w:rPr>
                <w:rFonts w:ascii="Arial" w:hAnsi="Arial" w:cs="Arial"/>
                <w:b/>
                <w:bCs/>
                <w:color w:val="FFFFFF"/>
                <w:sz w:val="18"/>
                <w:szCs w:val="16"/>
              </w:rPr>
            </w:pPr>
            <w:r w:rsidRPr="00DE6804">
              <w:rPr>
                <w:rFonts w:ascii="Arial" w:hAnsi="Arial" w:cs="Arial"/>
                <w:b/>
                <w:bCs/>
                <w:color w:val="FFFFFF"/>
                <w:sz w:val="18"/>
                <w:szCs w:val="16"/>
              </w:rPr>
              <w:t> </w:t>
            </w:r>
          </w:p>
        </w:tc>
        <w:tc>
          <w:tcPr>
            <w:tcW w:w="2020" w:type="dxa"/>
            <w:tcBorders>
              <w:top w:val="single" w:sz="4" w:space="0" w:color="000000"/>
              <w:left w:val="nil"/>
              <w:bottom w:val="nil"/>
              <w:right w:val="single" w:sz="4" w:space="0" w:color="000000"/>
            </w:tcBorders>
            <w:shd w:val="clear" w:color="000000" w:fill="138C89"/>
            <w:hideMark/>
          </w:tcPr>
          <w:p w14:paraId="459D6ACB" w14:textId="77777777" w:rsidR="00495BCF" w:rsidRPr="00DE6804" w:rsidRDefault="00495BCF" w:rsidP="002C0B55">
            <w:pPr>
              <w:rPr>
                <w:rFonts w:ascii="Arial" w:hAnsi="Arial" w:cs="Arial"/>
                <w:b/>
                <w:bCs/>
                <w:color w:val="FFFFFF"/>
                <w:sz w:val="18"/>
                <w:szCs w:val="16"/>
              </w:rPr>
            </w:pPr>
            <w:r w:rsidRPr="00DE6804">
              <w:rPr>
                <w:rFonts w:ascii="Arial" w:hAnsi="Arial" w:cs="Arial"/>
                <w:b/>
                <w:bCs/>
                <w:color w:val="FFFFFF"/>
                <w:sz w:val="18"/>
                <w:szCs w:val="16"/>
              </w:rPr>
              <w:t> </w:t>
            </w:r>
          </w:p>
        </w:tc>
        <w:tc>
          <w:tcPr>
            <w:tcW w:w="3205" w:type="dxa"/>
            <w:gridSpan w:val="2"/>
            <w:tcBorders>
              <w:top w:val="single" w:sz="4" w:space="0" w:color="000000"/>
              <w:left w:val="nil"/>
              <w:bottom w:val="single" w:sz="4" w:space="0" w:color="000000"/>
              <w:right w:val="single" w:sz="4" w:space="0" w:color="000000"/>
            </w:tcBorders>
            <w:shd w:val="clear" w:color="000000" w:fill="138C89"/>
            <w:hideMark/>
          </w:tcPr>
          <w:p w14:paraId="4316B6BA"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Patients</w:t>
            </w:r>
          </w:p>
        </w:tc>
      </w:tr>
      <w:tr w:rsidR="00495BCF" w14:paraId="46E78324" w14:textId="77777777" w:rsidTr="002C0B55">
        <w:trPr>
          <w:trHeight w:val="300"/>
        </w:trPr>
        <w:tc>
          <w:tcPr>
            <w:tcW w:w="2020" w:type="dxa"/>
            <w:tcBorders>
              <w:top w:val="single" w:sz="4" w:space="0" w:color="000000"/>
              <w:left w:val="single" w:sz="4" w:space="0" w:color="000000"/>
              <w:bottom w:val="single" w:sz="4" w:space="0" w:color="000000"/>
              <w:right w:val="single" w:sz="4" w:space="0" w:color="000000"/>
            </w:tcBorders>
            <w:shd w:val="clear" w:color="000000" w:fill="138C89"/>
            <w:hideMark/>
          </w:tcPr>
          <w:p w14:paraId="3F17EE40"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Fin. Year</w:t>
            </w:r>
          </w:p>
        </w:tc>
        <w:tc>
          <w:tcPr>
            <w:tcW w:w="2020" w:type="dxa"/>
            <w:tcBorders>
              <w:top w:val="single" w:sz="4" w:space="0" w:color="000000"/>
              <w:left w:val="nil"/>
              <w:bottom w:val="single" w:sz="4" w:space="0" w:color="000000"/>
              <w:right w:val="single" w:sz="4" w:space="0" w:color="000000"/>
            </w:tcBorders>
            <w:shd w:val="clear" w:color="000000" w:fill="138C89"/>
            <w:hideMark/>
          </w:tcPr>
          <w:p w14:paraId="141BD3E9"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Services per patient</w:t>
            </w:r>
          </w:p>
        </w:tc>
        <w:tc>
          <w:tcPr>
            <w:tcW w:w="1645" w:type="dxa"/>
            <w:tcBorders>
              <w:top w:val="nil"/>
              <w:left w:val="nil"/>
              <w:bottom w:val="single" w:sz="4" w:space="0" w:color="000000"/>
              <w:right w:val="single" w:sz="4" w:space="0" w:color="000000"/>
            </w:tcBorders>
            <w:shd w:val="clear" w:color="000000" w:fill="138C89"/>
            <w:hideMark/>
          </w:tcPr>
          <w:p w14:paraId="0A9D5023"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Count</w:t>
            </w:r>
          </w:p>
        </w:tc>
        <w:tc>
          <w:tcPr>
            <w:tcW w:w="1560" w:type="dxa"/>
            <w:tcBorders>
              <w:top w:val="nil"/>
              <w:left w:val="nil"/>
              <w:bottom w:val="single" w:sz="4" w:space="0" w:color="000000"/>
              <w:right w:val="single" w:sz="4" w:space="0" w:color="000000"/>
            </w:tcBorders>
            <w:shd w:val="clear" w:color="000000" w:fill="138C89"/>
            <w:hideMark/>
          </w:tcPr>
          <w:p w14:paraId="501814EC"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Percentage</w:t>
            </w:r>
          </w:p>
        </w:tc>
      </w:tr>
      <w:tr w:rsidR="00495BCF" w14:paraId="61AE9584" w14:textId="77777777" w:rsidTr="002C0B55">
        <w:trPr>
          <w:trHeight w:val="300"/>
        </w:trPr>
        <w:tc>
          <w:tcPr>
            <w:tcW w:w="202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3A9EDB03"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2012-13</w:t>
            </w:r>
          </w:p>
        </w:tc>
        <w:tc>
          <w:tcPr>
            <w:tcW w:w="2020" w:type="dxa"/>
            <w:tcBorders>
              <w:top w:val="nil"/>
              <w:left w:val="nil"/>
              <w:bottom w:val="single" w:sz="4" w:space="0" w:color="000000"/>
              <w:right w:val="single" w:sz="4" w:space="0" w:color="000000"/>
            </w:tcBorders>
            <w:shd w:val="clear" w:color="000000" w:fill="FFFFFF"/>
            <w:noWrap/>
            <w:vAlign w:val="center"/>
            <w:hideMark/>
          </w:tcPr>
          <w:p w14:paraId="7B44E13F"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1</w:t>
            </w:r>
          </w:p>
        </w:tc>
        <w:tc>
          <w:tcPr>
            <w:tcW w:w="1645" w:type="dxa"/>
            <w:tcBorders>
              <w:top w:val="nil"/>
              <w:left w:val="nil"/>
              <w:bottom w:val="nil"/>
              <w:right w:val="single" w:sz="4" w:space="0" w:color="000000"/>
            </w:tcBorders>
            <w:shd w:val="clear" w:color="000000" w:fill="FFFFFF"/>
            <w:noWrap/>
            <w:vAlign w:val="bottom"/>
            <w:hideMark/>
          </w:tcPr>
          <w:p w14:paraId="1C8221F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9,824</w:t>
            </w:r>
          </w:p>
        </w:tc>
        <w:tc>
          <w:tcPr>
            <w:tcW w:w="1560" w:type="dxa"/>
            <w:tcBorders>
              <w:top w:val="nil"/>
              <w:left w:val="nil"/>
              <w:bottom w:val="nil"/>
              <w:right w:val="single" w:sz="4" w:space="0" w:color="000000"/>
            </w:tcBorders>
            <w:shd w:val="clear" w:color="000000" w:fill="FFFFFF"/>
            <w:noWrap/>
            <w:vAlign w:val="bottom"/>
            <w:hideMark/>
          </w:tcPr>
          <w:p w14:paraId="475D4F0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96%</w:t>
            </w:r>
          </w:p>
        </w:tc>
      </w:tr>
      <w:tr w:rsidR="00495BCF" w14:paraId="15F2D934" w14:textId="77777777" w:rsidTr="002C0B55">
        <w:trPr>
          <w:trHeight w:val="300"/>
        </w:trPr>
        <w:tc>
          <w:tcPr>
            <w:tcW w:w="2020" w:type="dxa"/>
            <w:vMerge/>
            <w:tcBorders>
              <w:top w:val="nil"/>
              <w:left w:val="single" w:sz="4" w:space="0" w:color="000000"/>
              <w:bottom w:val="single" w:sz="4" w:space="0" w:color="000000"/>
              <w:right w:val="single" w:sz="4" w:space="0" w:color="000000"/>
            </w:tcBorders>
            <w:vAlign w:val="center"/>
            <w:hideMark/>
          </w:tcPr>
          <w:p w14:paraId="01AAC319" w14:textId="77777777" w:rsidR="00495BCF" w:rsidRDefault="00495BCF" w:rsidP="002C0B55">
            <w:pPr>
              <w:rPr>
                <w:rFonts w:ascii="Arial" w:hAnsi="Arial" w:cs="Arial"/>
                <w:b/>
                <w:bCs/>
                <w:color w:val="000000"/>
                <w:sz w:val="16"/>
                <w:szCs w:val="16"/>
              </w:rPr>
            </w:pPr>
          </w:p>
        </w:tc>
        <w:tc>
          <w:tcPr>
            <w:tcW w:w="2020" w:type="dxa"/>
            <w:tcBorders>
              <w:top w:val="nil"/>
              <w:left w:val="nil"/>
              <w:bottom w:val="single" w:sz="4" w:space="0" w:color="000000"/>
              <w:right w:val="single" w:sz="4" w:space="0" w:color="000000"/>
            </w:tcBorders>
            <w:shd w:val="clear" w:color="000000" w:fill="FFFFFF"/>
            <w:noWrap/>
            <w:vAlign w:val="center"/>
            <w:hideMark/>
          </w:tcPr>
          <w:p w14:paraId="0F0B36E7"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2</w:t>
            </w:r>
          </w:p>
        </w:tc>
        <w:tc>
          <w:tcPr>
            <w:tcW w:w="1645" w:type="dxa"/>
            <w:tcBorders>
              <w:top w:val="single" w:sz="4" w:space="0" w:color="000000"/>
              <w:left w:val="nil"/>
              <w:bottom w:val="single" w:sz="4" w:space="0" w:color="000000"/>
              <w:right w:val="single" w:sz="4" w:space="0" w:color="000000"/>
            </w:tcBorders>
            <w:shd w:val="clear" w:color="000000" w:fill="FFFFFF"/>
            <w:noWrap/>
            <w:vAlign w:val="bottom"/>
            <w:hideMark/>
          </w:tcPr>
          <w:p w14:paraId="3C4604D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427</w:t>
            </w:r>
          </w:p>
        </w:tc>
        <w:tc>
          <w:tcPr>
            <w:tcW w:w="1560" w:type="dxa"/>
            <w:tcBorders>
              <w:top w:val="single" w:sz="4" w:space="0" w:color="000000"/>
              <w:left w:val="nil"/>
              <w:bottom w:val="single" w:sz="4" w:space="0" w:color="000000"/>
              <w:right w:val="single" w:sz="4" w:space="0" w:color="000000"/>
            </w:tcBorders>
            <w:shd w:val="clear" w:color="000000" w:fill="FFFFFF"/>
            <w:noWrap/>
            <w:vAlign w:val="bottom"/>
            <w:hideMark/>
          </w:tcPr>
          <w:p w14:paraId="6533F96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w:t>
            </w:r>
          </w:p>
        </w:tc>
      </w:tr>
      <w:tr w:rsidR="00495BCF" w14:paraId="35757AFD" w14:textId="77777777" w:rsidTr="002C0B55">
        <w:trPr>
          <w:trHeight w:val="300"/>
        </w:trPr>
        <w:tc>
          <w:tcPr>
            <w:tcW w:w="2020" w:type="dxa"/>
            <w:vMerge/>
            <w:tcBorders>
              <w:top w:val="nil"/>
              <w:left w:val="single" w:sz="4" w:space="0" w:color="000000"/>
              <w:bottom w:val="single" w:sz="4" w:space="0" w:color="000000"/>
              <w:right w:val="single" w:sz="4" w:space="0" w:color="000000"/>
            </w:tcBorders>
            <w:vAlign w:val="center"/>
            <w:hideMark/>
          </w:tcPr>
          <w:p w14:paraId="20836700" w14:textId="77777777" w:rsidR="00495BCF" w:rsidRDefault="00495BCF" w:rsidP="002C0B55">
            <w:pPr>
              <w:rPr>
                <w:rFonts w:ascii="Arial" w:hAnsi="Arial" w:cs="Arial"/>
                <w:b/>
                <w:bCs/>
                <w:color w:val="000000"/>
                <w:sz w:val="16"/>
                <w:szCs w:val="16"/>
              </w:rPr>
            </w:pPr>
          </w:p>
        </w:tc>
        <w:tc>
          <w:tcPr>
            <w:tcW w:w="2020" w:type="dxa"/>
            <w:tcBorders>
              <w:top w:val="nil"/>
              <w:left w:val="nil"/>
              <w:bottom w:val="single" w:sz="4" w:space="0" w:color="000000"/>
              <w:right w:val="single" w:sz="4" w:space="0" w:color="000000"/>
            </w:tcBorders>
            <w:shd w:val="clear" w:color="000000" w:fill="FFFFFF"/>
            <w:noWrap/>
            <w:vAlign w:val="center"/>
            <w:hideMark/>
          </w:tcPr>
          <w:p w14:paraId="6C132CEF"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3+</w:t>
            </w:r>
          </w:p>
        </w:tc>
        <w:tc>
          <w:tcPr>
            <w:tcW w:w="1645" w:type="dxa"/>
            <w:tcBorders>
              <w:top w:val="nil"/>
              <w:left w:val="nil"/>
              <w:bottom w:val="single" w:sz="4" w:space="0" w:color="000000"/>
              <w:right w:val="single" w:sz="4" w:space="0" w:color="000000"/>
            </w:tcBorders>
            <w:shd w:val="clear" w:color="000000" w:fill="FFFFFF"/>
            <w:noWrap/>
            <w:vAlign w:val="bottom"/>
            <w:hideMark/>
          </w:tcPr>
          <w:p w14:paraId="36AFC70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18</w:t>
            </w:r>
          </w:p>
        </w:tc>
        <w:tc>
          <w:tcPr>
            <w:tcW w:w="1560" w:type="dxa"/>
            <w:tcBorders>
              <w:top w:val="nil"/>
              <w:left w:val="nil"/>
              <w:bottom w:val="single" w:sz="4" w:space="0" w:color="000000"/>
              <w:right w:val="single" w:sz="4" w:space="0" w:color="000000"/>
            </w:tcBorders>
            <w:shd w:val="clear" w:color="000000" w:fill="FFFFFF"/>
            <w:noWrap/>
            <w:vAlign w:val="bottom"/>
            <w:hideMark/>
          </w:tcPr>
          <w:p w14:paraId="107361A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0%</w:t>
            </w:r>
          </w:p>
        </w:tc>
      </w:tr>
      <w:tr w:rsidR="00495BCF" w14:paraId="3F4FDE49" w14:textId="77777777" w:rsidTr="002C0B55">
        <w:trPr>
          <w:trHeight w:val="300"/>
        </w:trPr>
        <w:tc>
          <w:tcPr>
            <w:tcW w:w="2020" w:type="dxa"/>
            <w:vMerge/>
            <w:tcBorders>
              <w:top w:val="nil"/>
              <w:left w:val="single" w:sz="4" w:space="0" w:color="000000"/>
              <w:bottom w:val="single" w:sz="4" w:space="0" w:color="000000"/>
              <w:right w:val="single" w:sz="4" w:space="0" w:color="000000"/>
            </w:tcBorders>
            <w:vAlign w:val="center"/>
            <w:hideMark/>
          </w:tcPr>
          <w:p w14:paraId="76FC0E67" w14:textId="77777777" w:rsidR="00495BCF" w:rsidRDefault="00495BCF" w:rsidP="002C0B55">
            <w:pPr>
              <w:rPr>
                <w:rFonts w:ascii="Arial" w:hAnsi="Arial" w:cs="Arial"/>
                <w:b/>
                <w:bCs/>
                <w:color w:val="000000"/>
                <w:sz w:val="16"/>
                <w:szCs w:val="16"/>
              </w:rPr>
            </w:pPr>
          </w:p>
        </w:tc>
        <w:tc>
          <w:tcPr>
            <w:tcW w:w="2020" w:type="dxa"/>
            <w:tcBorders>
              <w:top w:val="nil"/>
              <w:left w:val="nil"/>
              <w:bottom w:val="single" w:sz="4" w:space="0" w:color="000000"/>
              <w:right w:val="single" w:sz="4" w:space="0" w:color="000000"/>
            </w:tcBorders>
            <w:shd w:val="clear" w:color="000000" w:fill="FFFFFF"/>
            <w:noWrap/>
            <w:vAlign w:val="center"/>
            <w:hideMark/>
          </w:tcPr>
          <w:p w14:paraId="3EC18519"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Total</w:t>
            </w:r>
          </w:p>
        </w:tc>
        <w:tc>
          <w:tcPr>
            <w:tcW w:w="1645" w:type="dxa"/>
            <w:tcBorders>
              <w:top w:val="nil"/>
              <w:left w:val="nil"/>
              <w:bottom w:val="single" w:sz="4" w:space="0" w:color="000000"/>
              <w:right w:val="single" w:sz="4" w:space="0" w:color="000000"/>
            </w:tcBorders>
            <w:shd w:val="clear" w:color="000000" w:fill="FFFFFF"/>
            <w:noWrap/>
            <w:vAlign w:val="bottom"/>
            <w:hideMark/>
          </w:tcPr>
          <w:p w14:paraId="211BD75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9,519</w:t>
            </w:r>
          </w:p>
        </w:tc>
        <w:tc>
          <w:tcPr>
            <w:tcW w:w="1560" w:type="dxa"/>
            <w:tcBorders>
              <w:top w:val="nil"/>
              <w:left w:val="nil"/>
              <w:bottom w:val="single" w:sz="4" w:space="0" w:color="000000"/>
              <w:right w:val="single" w:sz="4" w:space="0" w:color="000000"/>
            </w:tcBorders>
            <w:shd w:val="clear" w:color="000000" w:fill="FFFFFF"/>
            <w:noWrap/>
            <w:vAlign w:val="bottom"/>
            <w:hideMark/>
          </w:tcPr>
          <w:p w14:paraId="4420F47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100%</w:t>
            </w:r>
          </w:p>
        </w:tc>
      </w:tr>
      <w:tr w:rsidR="00495BCF" w14:paraId="278116BA" w14:textId="77777777" w:rsidTr="002C0B55">
        <w:trPr>
          <w:trHeight w:val="300"/>
        </w:trPr>
        <w:tc>
          <w:tcPr>
            <w:tcW w:w="2020" w:type="dxa"/>
            <w:tcBorders>
              <w:top w:val="nil"/>
              <w:left w:val="single" w:sz="4" w:space="0" w:color="000000"/>
              <w:bottom w:val="nil"/>
              <w:right w:val="single" w:sz="4" w:space="0" w:color="000000"/>
            </w:tcBorders>
            <w:shd w:val="clear" w:color="000000" w:fill="FFFFFF"/>
            <w:noWrap/>
            <w:vAlign w:val="center"/>
            <w:hideMark/>
          </w:tcPr>
          <w:p w14:paraId="760F7AEC"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2013-14</w:t>
            </w:r>
          </w:p>
        </w:tc>
        <w:tc>
          <w:tcPr>
            <w:tcW w:w="2020" w:type="dxa"/>
            <w:tcBorders>
              <w:top w:val="nil"/>
              <w:left w:val="nil"/>
              <w:bottom w:val="single" w:sz="4" w:space="0" w:color="000000"/>
              <w:right w:val="single" w:sz="4" w:space="0" w:color="000000"/>
            </w:tcBorders>
            <w:shd w:val="clear" w:color="000000" w:fill="FFFFFF"/>
            <w:noWrap/>
            <w:vAlign w:val="center"/>
            <w:hideMark/>
          </w:tcPr>
          <w:p w14:paraId="4AEB98DC"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1</w:t>
            </w:r>
          </w:p>
        </w:tc>
        <w:tc>
          <w:tcPr>
            <w:tcW w:w="1645" w:type="dxa"/>
            <w:tcBorders>
              <w:top w:val="nil"/>
              <w:left w:val="nil"/>
              <w:bottom w:val="nil"/>
              <w:right w:val="single" w:sz="4" w:space="0" w:color="000000"/>
            </w:tcBorders>
            <w:shd w:val="clear" w:color="000000" w:fill="FFFFFF"/>
            <w:noWrap/>
            <w:vAlign w:val="bottom"/>
            <w:hideMark/>
          </w:tcPr>
          <w:p w14:paraId="4B5403C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11,011</w:t>
            </w:r>
          </w:p>
        </w:tc>
        <w:tc>
          <w:tcPr>
            <w:tcW w:w="1560" w:type="dxa"/>
            <w:tcBorders>
              <w:top w:val="nil"/>
              <w:left w:val="nil"/>
              <w:bottom w:val="nil"/>
              <w:right w:val="single" w:sz="4" w:space="0" w:color="000000"/>
            </w:tcBorders>
            <w:shd w:val="clear" w:color="000000" w:fill="FFFFFF"/>
            <w:noWrap/>
            <w:vAlign w:val="bottom"/>
            <w:hideMark/>
          </w:tcPr>
          <w:p w14:paraId="712159D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94%</w:t>
            </w:r>
          </w:p>
        </w:tc>
      </w:tr>
      <w:tr w:rsidR="00495BCF" w14:paraId="2512F4ED" w14:textId="77777777" w:rsidTr="002C0B55">
        <w:trPr>
          <w:trHeight w:val="300"/>
        </w:trPr>
        <w:tc>
          <w:tcPr>
            <w:tcW w:w="2020" w:type="dxa"/>
            <w:tcBorders>
              <w:top w:val="nil"/>
              <w:left w:val="single" w:sz="4" w:space="0" w:color="000000"/>
              <w:bottom w:val="nil"/>
              <w:right w:val="single" w:sz="4" w:space="0" w:color="000000"/>
            </w:tcBorders>
            <w:shd w:val="clear" w:color="000000" w:fill="FFFFFF"/>
            <w:noWrap/>
            <w:vAlign w:val="center"/>
            <w:hideMark/>
          </w:tcPr>
          <w:p w14:paraId="1E51B444"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 </w:t>
            </w:r>
          </w:p>
        </w:tc>
        <w:tc>
          <w:tcPr>
            <w:tcW w:w="2020" w:type="dxa"/>
            <w:tcBorders>
              <w:top w:val="nil"/>
              <w:left w:val="nil"/>
              <w:bottom w:val="single" w:sz="4" w:space="0" w:color="000000"/>
              <w:right w:val="single" w:sz="4" w:space="0" w:color="000000"/>
            </w:tcBorders>
            <w:shd w:val="clear" w:color="000000" w:fill="FFFFFF"/>
            <w:noWrap/>
            <w:vAlign w:val="center"/>
            <w:hideMark/>
          </w:tcPr>
          <w:p w14:paraId="3F7D4E40"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2</w:t>
            </w:r>
          </w:p>
        </w:tc>
        <w:tc>
          <w:tcPr>
            <w:tcW w:w="1645" w:type="dxa"/>
            <w:tcBorders>
              <w:top w:val="single" w:sz="4" w:space="0" w:color="000000"/>
              <w:left w:val="nil"/>
              <w:bottom w:val="single" w:sz="4" w:space="0" w:color="000000"/>
              <w:right w:val="single" w:sz="4" w:space="0" w:color="000000"/>
            </w:tcBorders>
            <w:shd w:val="clear" w:color="000000" w:fill="FFFFFF"/>
            <w:noWrap/>
            <w:vAlign w:val="bottom"/>
            <w:hideMark/>
          </w:tcPr>
          <w:p w14:paraId="452FB3E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692</w:t>
            </w:r>
          </w:p>
        </w:tc>
        <w:tc>
          <w:tcPr>
            <w:tcW w:w="1560" w:type="dxa"/>
            <w:tcBorders>
              <w:top w:val="single" w:sz="4" w:space="0" w:color="000000"/>
              <w:left w:val="nil"/>
              <w:bottom w:val="single" w:sz="4" w:space="0" w:color="000000"/>
              <w:right w:val="single" w:sz="4" w:space="0" w:color="000000"/>
            </w:tcBorders>
            <w:shd w:val="clear" w:color="000000" w:fill="FFFFFF"/>
            <w:noWrap/>
            <w:vAlign w:val="bottom"/>
            <w:hideMark/>
          </w:tcPr>
          <w:p w14:paraId="5215B02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w:t>
            </w:r>
          </w:p>
        </w:tc>
      </w:tr>
      <w:tr w:rsidR="00495BCF" w14:paraId="701EAEFA" w14:textId="77777777" w:rsidTr="002C0B55">
        <w:trPr>
          <w:trHeight w:val="300"/>
        </w:trPr>
        <w:tc>
          <w:tcPr>
            <w:tcW w:w="2020" w:type="dxa"/>
            <w:tcBorders>
              <w:top w:val="nil"/>
              <w:left w:val="single" w:sz="4" w:space="0" w:color="000000"/>
              <w:bottom w:val="nil"/>
              <w:right w:val="single" w:sz="4" w:space="0" w:color="000000"/>
            </w:tcBorders>
            <w:shd w:val="clear" w:color="000000" w:fill="FFFFFF"/>
            <w:noWrap/>
            <w:vAlign w:val="center"/>
            <w:hideMark/>
          </w:tcPr>
          <w:p w14:paraId="634AE324"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 </w:t>
            </w:r>
          </w:p>
        </w:tc>
        <w:tc>
          <w:tcPr>
            <w:tcW w:w="2020" w:type="dxa"/>
            <w:tcBorders>
              <w:top w:val="nil"/>
              <w:left w:val="nil"/>
              <w:bottom w:val="single" w:sz="4" w:space="0" w:color="000000"/>
              <w:right w:val="single" w:sz="4" w:space="0" w:color="000000"/>
            </w:tcBorders>
            <w:shd w:val="clear" w:color="000000" w:fill="FFFFFF"/>
            <w:noWrap/>
            <w:vAlign w:val="center"/>
            <w:hideMark/>
          </w:tcPr>
          <w:p w14:paraId="4AF8BB03"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3+</w:t>
            </w:r>
          </w:p>
        </w:tc>
        <w:tc>
          <w:tcPr>
            <w:tcW w:w="1645" w:type="dxa"/>
            <w:tcBorders>
              <w:top w:val="nil"/>
              <w:left w:val="nil"/>
              <w:bottom w:val="single" w:sz="4" w:space="0" w:color="000000"/>
              <w:right w:val="single" w:sz="4" w:space="0" w:color="000000"/>
            </w:tcBorders>
            <w:shd w:val="clear" w:color="000000" w:fill="FFFFFF"/>
            <w:noWrap/>
            <w:vAlign w:val="bottom"/>
            <w:hideMark/>
          </w:tcPr>
          <w:p w14:paraId="432B414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32</w:t>
            </w:r>
          </w:p>
        </w:tc>
        <w:tc>
          <w:tcPr>
            <w:tcW w:w="1560" w:type="dxa"/>
            <w:tcBorders>
              <w:top w:val="nil"/>
              <w:left w:val="nil"/>
              <w:bottom w:val="single" w:sz="4" w:space="0" w:color="000000"/>
              <w:right w:val="single" w:sz="4" w:space="0" w:color="000000"/>
            </w:tcBorders>
            <w:shd w:val="clear" w:color="000000" w:fill="FFFFFF"/>
            <w:noWrap/>
            <w:vAlign w:val="bottom"/>
            <w:hideMark/>
          </w:tcPr>
          <w:p w14:paraId="6D7301F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0%</w:t>
            </w:r>
          </w:p>
        </w:tc>
      </w:tr>
      <w:tr w:rsidR="00495BCF" w14:paraId="1D9FCFAD" w14:textId="77777777" w:rsidTr="002C0B55">
        <w:trPr>
          <w:trHeight w:val="300"/>
        </w:trPr>
        <w:tc>
          <w:tcPr>
            <w:tcW w:w="2020" w:type="dxa"/>
            <w:tcBorders>
              <w:top w:val="nil"/>
              <w:left w:val="single" w:sz="4" w:space="0" w:color="000000"/>
              <w:bottom w:val="single" w:sz="4" w:space="0" w:color="000000"/>
              <w:right w:val="single" w:sz="4" w:space="0" w:color="000000"/>
            </w:tcBorders>
            <w:shd w:val="clear" w:color="000000" w:fill="FFFFFF"/>
            <w:noWrap/>
            <w:vAlign w:val="center"/>
            <w:hideMark/>
          </w:tcPr>
          <w:p w14:paraId="642B95A5"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 </w:t>
            </w:r>
          </w:p>
        </w:tc>
        <w:tc>
          <w:tcPr>
            <w:tcW w:w="2020" w:type="dxa"/>
            <w:tcBorders>
              <w:top w:val="nil"/>
              <w:left w:val="nil"/>
              <w:bottom w:val="single" w:sz="4" w:space="0" w:color="000000"/>
              <w:right w:val="single" w:sz="4" w:space="0" w:color="000000"/>
            </w:tcBorders>
            <w:shd w:val="clear" w:color="000000" w:fill="FFFFFF"/>
            <w:noWrap/>
            <w:vAlign w:val="center"/>
            <w:hideMark/>
          </w:tcPr>
          <w:p w14:paraId="7718B946"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Total</w:t>
            </w:r>
          </w:p>
        </w:tc>
        <w:tc>
          <w:tcPr>
            <w:tcW w:w="1645" w:type="dxa"/>
            <w:tcBorders>
              <w:top w:val="nil"/>
              <w:left w:val="nil"/>
              <w:bottom w:val="single" w:sz="4" w:space="0" w:color="000000"/>
              <w:right w:val="single" w:sz="4" w:space="0" w:color="000000"/>
            </w:tcBorders>
            <w:shd w:val="clear" w:color="000000" w:fill="FFFFFF"/>
            <w:noWrap/>
            <w:vAlign w:val="bottom"/>
            <w:hideMark/>
          </w:tcPr>
          <w:p w14:paraId="0A88A69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11,735</w:t>
            </w:r>
          </w:p>
        </w:tc>
        <w:tc>
          <w:tcPr>
            <w:tcW w:w="1560" w:type="dxa"/>
            <w:tcBorders>
              <w:top w:val="nil"/>
              <w:left w:val="nil"/>
              <w:bottom w:val="single" w:sz="4" w:space="0" w:color="000000"/>
              <w:right w:val="single" w:sz="4" w:space="0" w:color="000000"/>
            </w:tcBorders>
            <w:shd w:val="clear" w:color="000000" w:fill="FFFFFF"/>
            <w:noWrap/>
            <w:vAlign w:val="bottom"/>
            <w:hideMark/>
          </w:tcPr>
          <w:p w14:paraId="376AF75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100%</w:t>
            </w:r>
          </w:p>
        </w:tc>
      </w:tr>
      <w:tr w:rsidR="00495BCF" w14:paraId="746B1213" w14:textId="77777777" w:rsidTr="002C0B55">
        <w:trPr>
          <w:trHeight w:val="300"/>
        </w:trPr>
        <w:tc>
          <w:tcPr>
            <w:tcW w:w="2020" w:type="dxa"/>
            <w:tcBorders>
              <w:top w:val="nil"/>
              <w:left w:val="single" w:sz="4" w:space="0" w:color="000000"/>
              <w:bottom w:val="nil"/>
              <w:right w:val="single" w:sz="4" w:space="0" w:color="000000"/>
            </w:tcBorders>
            <w:shd w:val="clear" w:color="000000" w:fill="FFFFFF"/>
            <w:noWrap/>
            <w:vAlign w:val="center"/>
            <w:hideMark/>
          </w:tcPr>
          <w:p w14:paraId="16EED81F"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2014-15</w:t>
            </w:r>
          </w:p>
        </w:tc>
        <w:tc>
          <w:tcPr>
            <w:tcW w:w="2020" w:type="dxa"/>
            <w:tcBorders>
              <w:top w:val="nil"/>
              <w:left w:val="nil"/>
              <w:bottom w:val="single" w:sz="4" w:space="0" w:color="000000"/>
              <w:right w:val="single" w:sz="4" w:space="0" w:color="000000"/>
            </w:tcBorders>
            <w:shd w:val="clear" w:color="000000" w:fill="FFFFFF"/>
            <w:noWrap/>
            <w:vAlign w:val="center"/>
            <w:hideMark/>
          </w:tcPr>
          <w:p w14:paraId="63E5E08C"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1</w:t>
            </w:r>
          </w:p>
        </w:tc>
        <w:tc>
          <w:tcPr>
            <w:tcW w:w="1645" w:type="dxa"/>
            <w:tcBorders>
              <w:top w:val="nil"/>
              <w:left w:val="nil"/>
              <w:bottom w:val="nil"/>
              <w:right w:val="single" w:sz="4" w:space="0" w:color="000000"/>
            </w:tcBorders>
            <w:shd w:val="clear" w:color="000000" w:fill="FFFFFF"/>
            <w:noWrap/>
            <w:vAlign w:val="bottom"/>
            <w:hideMark/>
          </w:tcPr>
          <w:p w14:paraId="04E4390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10,558</w:t>
            </w:r>
          </w:p>
        </w:tc>
        <w:tc>
          <w:tcPr>
            <w:tcW w:w="1560" w:type="dxa"/>
            <w:tcBorders>
              <w:top w:val="nil"/>
              <w:left w:val="nil"/>
              <w:bottom w:val="nil"/>
              <w:right w:val="single" w:sz="4" w:space="0" w:color="000000"/>
            </w:tcBorders>
            <w:shd w:val="clear" w:color="000000" w:fill="FFFFFF"/>
            <w:noWrap/>
            <w:vAlign w:val="bottom"/>
            <w:hideMark/>
          </w:tcPr>
          <w:p w14:paraId="426D413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92%</w:t>
            </w:r>
          </w:p>
        </w:tc>
      </w:tr>
      <w:tr w:rsidR="00495BCF" w14:paraId="32F8EAA1" w14:textId="77777777" w:rsidTr="002C0B55">
        <w:trPr>
          <w:trHeight w:val="300"/>
        </w:trPr>
        <w:tc>
          <w:tcPr>
            <w:tcW w:w="2020" w:type="dxa"/>
            <w:tcBorders>
              <w:top w:val="nil"/>
              <w:left w:val="single" w:sz="4" w:space="0" w:color="000000"/>
              <w:bottom w:val="nil"/>
              <w:right w:val="single" w:sz="4" w:space="0" w:color="000000"/>
            </w:tcBorders>
            <w:shd w:val="clear" w:color="000000" w:fill="FFFFFF"/>
            <w:noWrap/>
            <w:vAlign w:val="center"/>
            <w:hideMark/>
          </w:tcPr>
          <w:p w14:paraId="4AA146DB"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 </w:t>
            </w:r>
          </w:p>
        </w:tc>
        <w:tc>
          <w:tcPr>
            <w:tcW w:w="2020" w:type="dxa"/>
            <w:tcBorders>
              <w:top w:val="nil"/>
              <w:left w:val="nil"/>
              <w:bottom w:val="single" w:sz="4" w:space="0" w:color="000000"/>
              <w:right w:val="single" w:sz="4" w:space="0" w:color="000000"/>
            </w:tcBorders>
            <w:shd w:val="clear" w:color="000000" w:fill="FFFFFF"/>
            <w:noWrap/>
            <w:vAlign w:val="center"/>
            <w:hideMark/>
          </w:tcPr>
          <w:p w14:paraId="2828253D"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2</w:t>
            </w:r>
          </w:p>
        </w:tc>
        <w:tc>
          <w:tcPr>
            <w:tcW w:w="1645" w:type="dxa"/>
            <w:tcBorders>
              <w:top w:val="single" w:sz="4" w:space="0" w:color="000000"/>
              <w:left w:val="nil"/>
              <w:bottom w:val="single" w:sz="4" w:space="0" w:color="000000"/>
              <w:right w:val="single" w:sz="4" w:space="0" w:color="000000"/>
            </w:tcBorders>
            <w:shd w:val="clear" w:color="000000" w:fill="FFFFFF"/>
            <w:noWrap/>
            <w:vAlign w:val="bottom"/>
            <w:hideMark/>
          </w:tcPr>
          <w:p w14:paraId="27295B4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936</w:t>
            </w:r>
          </w:p>
        </w:tc>
        <w:tc>
          <w:tcPr>
            <w:tcW w:w="1560" w:type="dxa"/>
            <w:tcBorders>
              <w:top w:val="single" w:sz="4" w:space="0" w:color="000000"/>
              <w:left w:val="nil"/>
              <w:bottom w:val="single" w:sz="4" w:space="0" w:color="000000"/>
              <w:right w:val="single" w:sz="4" w:space="0" w:color="000000"/>
            </w:tcBorders>
            <w:shd w:val="clear" w:color="000000" w:fill="FFFFFF"/>
            <w:noWrap/>
            <w:vAlign w:val="bottom"/>
            <w:hideMark/>
          </w:tcPr>
          <w:p w14:paraId="78A026A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w:t>
            </w:r>
          </w:p>
        </w:tc>
      </w:tr>
      <w:tr w:rsidR="00495BCF" w14:paraId="3C7CA1A1" w14:textId="77777777" w:rsidTr="002C0B55">
        <w:trPr>
          <w:trHeight w:val="300"/>
        </w:trPr>
        <w:tc>
          <w:tcPr>
            <w:tcW w:w="2020" w:type="dxa"/>
            <w:tcBorders>
              <w:top w:val="nil"/>
              <w:left w:val="single" w:sz="4" w:space="0" w:color="000000"/>
              <w:bottom w:val="nil"/>
              <w:right w:val="single" w:sz="4" w:space="0" w:color="000000"/>
            </w:tcBorders>
            <w:shd w:val="clear" w:color="000000" w:fill="FFFFFF"/>
            <w:noWrap/>
            <w:vAlign w:val="center"/>
            <w:hideMark/>
          </w:tcPr>
          <w:p w14:paraId="124E0147"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 </w:t>
            </w:r>
          </w:p>
        </w:tc>
        <w:tc>
          <w:tcPr>
            <w:tcW w:w="2020" w:type="dxa"/>
            <w:tcBorders>
              <w:top w:val="nil"/>
              <w:left w:val="nil"/>
              <w:bottom w:val="single" w:sz="4" w:space="0" w:color="000000"/>
              <w:right w:val="single" w:sz="4" w:space="0" w:color="000000"/>
            </w:tcBorders>
            <w:shd w:val="clear" w:color="000000" w:fill="FFFFFF"/>
            <w:noWrap/>
            <w:vAlign w:val="center"/>
            <w:hideMark/>
          </w:tcPr>
          <w:p w14:paraId="5593ABA7"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3+</w:t>
            </w:r>
          </w:p>
        </w:tc>
        <w:tc>
          <w:tcPr>
            <w:tcW w:w="1645" w:type="dxa"/>
            <w:tcBorders>
              <w:top w:val="nil"/>
              <w:left w:val="nil"/>
              <w:bottom w:val="single" w:sz="4" w:space="0" w:color="000000"/>
              <w:right w:val="single" w:sz="4" w:space="0" w:color="000000"/>
            </w:tcBorders>
            <w:shd w:val="clear" w:color="000000" w:fill="FFFFFF"/>
            <w:noWrap/>
            <w:vAlign w:val="bottom"/>
            <w:hideMark/>
          </w:tcPr>
          <w:p w14:paraId="1D2CFB9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38</w:t>
            </w:r>
          </w:p>
        </w:tc>
        <w:tc>
          <w:tcPr>
            <w:tcW w:w="1560" w:type="dxa"/>
            <w:tcBorders>
              <w:top w:val="nil"/>
              <w:left w:val="nil"/>
              <w:bottom w:val="single" w:sz="4" w:space="0" w:color="000000"/>
              <w:right w:val="single" w:sz="4" w:space="0" w:color="000000"/>
            </w:tcBorders>
            <w:shd w:val="clear" w:color="000000" w:fill="FFFFFF"/>
            <w:noWrap/>
            <w:vAlign w:val="bottom"/>
            <w:hideMark/>
          </w:tcPr>
          <w:p w14:paraId="61BD769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0%</w:t>
            </w:r>
          </w:p>
        </w:tc>
      </w:tr>
      <w:tr w:rsidR="00495BCF" w14:paraId="754B2111" w14:textId="77777777" w:rsidTr="002C0B55">
        <w:trPr>
          <w:trHeight w:val="300"/>
        </w:trPr>
        <w:tc>
          <w:tcPr>
            <w:tcW w:w="2020" w:type="dxa"/>
            <w:tcBorders>
              <w:top w:val="nil"/>
              <w:left w:val="single" w:sz="4" w:space="0" w:color="000000"/>
              <w:bottom w:val="single" w:sz="4" w:space="0" w:color="000000"/>
              <w:right w:val="single" w:sz="4" w:space="0" w:color="000000"/>
            </w:tcBorders>
            <w:shd w:val="clear" w:color="000000" w:fill="FFFFFF"/>
            <w:noWrap/>
            <w:vAlign w:val="center"/>
            <w:hideMark/>
          </w:tcPr>
          <w:p w14:paraId="14517E99"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 </w:t>
            </w:r>
          </w:p>
        </w:tc>
        <w:tc>
          <w:tcPr>
            <w:tcW w:w="2020" w:type="dxa"/>
            <w:tcBorders>
              <w:top w:val="nil"/>
              <w:left w:val="nil"/>
              <w:bottom w:val="single" w:sz="4" w:space="0" w:color="000000"/>
              <w:right w:val="single" w:sz="4" w:space="0" w:color="000000"/>
            </w:tcBorders>
            <w:shd w:val="clear" w:color="000000" w:fill="FFFFFF"/>
            <w:noWrap/>
            <w:vAlign w:val="center"/>
            <w:hideMark/>
          </w:tcPr>
          <w:p w14:paraId="157276A5"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Total</w:t>
            </w:r>
          </w:p>
        </w:tc>
        <w:tc>
          <w:tcPr>
            <w:tcW w:w="1645" w:type="dxa"/>
            <w:tcBorders>
              <w:top w:val="nil"/>
              <w:left w:val="nil"/>
              <w:bottom w:val="single" w:sz="4" w:space="0" w:color="000000"/>
              <w:right w:val="single" w:sz="4" w:space="0" w:color="000000"/>
            </w:tcBorders>
            <w:shd w:val="clear" w:color="000000" w:fill="FFFFFF"/>
            <w:noWrap/>
            <w:vAlign w:val="bottom"/>
            <w:hideMark/>
          </w:tcPr>
          <w:p w14:paraId="633E613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11,482</w:t>
            </w:r>
          </w:p>
        </w:tc>
        <w:tc>
          <w:tcPr>
            <w:tcW w:w="1560" w:type="dxa"/>
            <w:tcBorders>
              <w:top w:val="nil"/>
              <w:left w:val="nil"/>
              <w:bottom w:val="single" w:sz="4" w:space="0" w:color="000000"/>
              <w:right w:val="single" w:sz="4" w:space="0" w:color="000000"/>
            </w:tcBorders>
            <w:shd w:val="clear" w:color="000000" w:fill="FFFFFF"/>
            <w:noWrap/>
            <w:vAlign w:val="bottom"/>
            <w:hideMark/>
          </w:tcPr>
          <w:p w14:paraId="6B2493E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100%</w:t>
            </w:r>
          </w:p>
        </w:tc>
      </w:tr>
      <w:tr w:rsidR="00495BCF" w14:paraId="65F04302" w14:textId="77777777" w:rsidTr="002C0B55">
        <w:trPr>
          <w:trHeight w:val="300"/>
        </w:trPr>
        <w:tc>
          <w:tcPr>
            <w:tcW w:w="2020" w:type="dxa"/>
            <w:tcBorders>
              <w:top w:val="nil"/>
              <w:left w:val="single" w:sz="4" w:space="0" w:color="000000"/>
              <w:bottom w:val="nil"/>
              <w:right w:val="single" w:sz="4" w:space="0" w:color="000000"/>
            </w:tcBorders>
            <w:shd w:val="clear" w:color="000000" w:fill="FFFFFF"/>
            <w:noWrap/>
            <w:vAlign w:val="center"/>
            <w:hideMark/>
          </w:tcPr>
          <w:p w14:paraId="5E4077B2" w14:textId="77777777" w:rsidR="00495BCF" w:rsidRPr="00110870" w:rsidRDefault="00495BCF" w:rsidP="002C0B55">
            <w:pPr>
              <w:rPr>
                <w:rFonts w:ascii="Arial" w:hAnsi="Arial" w:cs="Arial"/>
                <w:b/>
                <w:bCs/>
                <w:color w:val="000000"/>
                <w:sz w:val="16"/>
                <w:szCs w:val="16"/>
              </w:rPr>
            </w:pPr>
            <w:r w:rsidRPr="00110870">
              <w:rPr>
                <w:rFonts w:ascii="Arial" w:hAnsi="Arial" w:cs="Arial"/>
                <w:b/>
                <w:bCs/>
                <w:color w:val="000000"/>
                <w:sz w:val="16"/>
                <w:szCs w:val="16"/>
              </w:rPr>
              <w:t>2015-16</w:t>
            </w:r>
          </w:p>
        </w:tc>
        <w:tc>
          <w:tcPr>
            <w:tcW w:w="2020" w:type="dxa"/>
            <w:tcBorders>
              <w:top w:val="nil"/>
              <w:left w:val="nil"/>
              <w:bottom w:val="single" w:sz="4" w:space="0" w:color="000000"/>
              <w:right w:val="single" w:sz="4" w:space="0" w:color="000000"/>
            </w:tcBorders>
            <w:shd w:val="clear" w:color="000000" w:fill="FFFFFF"/>
            <w:noWrap/>
            <w:vAlign w:val="center"/>
            <w:hideMark/>
          </w:tcPr>
          <w:p w14:paraId="6A3CBE81" w14:textId="77777777" w:rsidR="00495BCF" w:rsidRPr="00110870" w:rsidRDefault="00495BCF" w:rsidP="002C0B55">
            <w:pPr>
              <w:rPr>
                <w:rFonts w:ascii="Arial" w:hAnsi="Arial" w:cs="Arial"/>
                <w:b/>
                <w:bCs/>
                <w:color w:val="000000"/>
                <w:sz w:val="16"/>
                <w:szCs w:val="16"/>
              </w:rPr>
            </w:pPr>
            <w:r w:rsidRPr="00110870">
              <w:rPr>
                <w:rFonts w:ascii="Arial" w:hAnsi="Arial" w:cs="Arial"/>
                <w:b/>
                <w:bCs/>
                <w:color w:val="000000"/>
                <w:sz w:val="16"/>
                <w:szCs w:val="16"/>
              </w:rPr>
              <w:t>1</w:t>
            </w:r>
          </w:p>
        </w:tc>
        <w:tc>
          <w:tcPr>
            <w:tcW w:w="1645" w:type="dxa"/>
            <w:tcBorders>
              <w:top w:val="nil"/>
              <w:left w:val="nil"/>
              <w:bottom w:val="nil"/>
              <w:right w:val="single" w:sz="4" w:space="0" w:color="000000"/>
            </w:tcBorders>
            <w:shd w:val="clear" w:color="000000" w:fill="FFFFFF"/>
            <w:noWrap/>
            <w:vAlign w:val="bottom"/>
            <w:hideMark/>
          </w:tcPr>
          <w:p w14:paraId="376548B6" w14:textId="77777777" w:rsidR="00495BCF" w:rsidRPr="00110870" w:rsidRDefault="00495BCF" w:rsidP="002C0B55">
            <w:pPr>
              <w:jc w:val="right"/>
              <w:rPr>
                <w:rFonts w:ascii="Arial" w:hAnsi="Arial" w:cs="Arial"/>
                <w:color w:val="000000"/>
                <w:sz w:val="18"/>
                <w:szCs w:val="18"/>
              </w:rPr>
            </w:pPr>
            <w:r w:rsidRPr="00110870">
              <w:rPr>
                <w:rFonts w:ascii="Arial" w:hAnsi="Arial" w:cs="Arial"/>
                <w:color w:val="000000"/>
                <w:sz w:val="18"/>
                <w:szCs w:val="18"/>
              </w:rPr>
              <w:t>10,826</w:t>
            </w:r>
          </w:p>
        </w:tc>
        <w:tc>
          <w:tcPr>
            <w:tcW w:w="1560" w:type="dxa"/>
            <w:tcBorders>
              <w:top w:val="nil"/>
              <w:left w:val="nil"/>
              <w:bottom w:val="nil"/>
              <w:right w:val="single" w:sz="4" w:space="0" w:color="000000"/>
            </w:tcBorders>
            <w:shd w:val="clear" w:color="000000" w:fill="FFFFFF"/>
            <w:noWrap/>
            <w:vAlign w:val="bottom"/>
            <w:hideMark/>
          </w:tcPr>
          <w:p w14:paraId="43A32C88" w14:textId="77777777" w:rsidR="00495BCF" w:rsidRPr="00110870" w:rsidRDefault="00495BCF" w:rsidP="002C0B55">
            <w:pPr>
              <w:jc w:val="right"/>
              <w:rPr>
                <w:rFonts w:ascii="Arial" w:hAnsi="Arial" w:cs="Arial"/>
                <w:color w:val="000000"/>
                <w:sz w:val="18"/>
                <w:szCs w:val="18"/>
              </w:rPr>
            </w:pPr>
            <w:r w:rsidRPr="00110870">
              <w:rPr>
                <w:rFonts w:ascii="Arial" w:hAnsi="Arial" w:cs="Arial"/>
                <w:color w:val="000000"/>
                <w:sz w:val="18"/>
                <w:szCs w:val="18"/>
              </w:rPr>
              <w:t>92%</w:t>
            </w:r>
          </w:p>
        </w:tc>
      </w:tr>
      <w:tr w:rsidR="00495BCF" w14:paraId="17DA66A5" w14:textId="77777777" w:rsidTr="002C0B55">
        <w:trPr>
          <w:trHeight w:val="300"/>
        </w:trPr>
        <w:tc>
          <w:tcPr>
            <w:tcW w:w="2020" w:type="dxa"/>
            <w:tcBorders>
              <w:top w:val="nil"/>
              <w:left w:val="single" w:sz="4" w:space="0" w:color="000000"/>
              <w:bottom w:val="nil"/>
              <w:right w:val="single" w:sz="4" w:space="0" w:color="000000"/>
            </w:tcBorders>
            <w:shd w:val="clear" w:color="000000" w:fill="FFFFFF"/>
            <w:noWrap/>
            <w:vAlign w:val="center"/>
            <w:hideMark/>
          </w:tcPr>
          <w:p w14:paraId="4D478941" w14:textId="77777777" w:rsidR="00495BCF" w:rsidRPr="00110870" w:rsidRDefault="00495BCF" w:rsidP="002C0B55">
            <w:pPr>
              <w:rPr>
                <w:rFonts w:ascii="Arial" w:hAnsi="Arial" w:cs="Arial"/>
                <w:b/>
                <w:bCs/>
                <w:color w:val="000000"/>
                <w:sz w:val="16"/>
                <w:szCs w:val="16"/>
              </w:rPr>
            </w:pPr>
            <w:r w:rsidRPr="00110870">
              <w:rPr>
                <w:rFonts w:ascii="Arial" w:hAnsi="Arial" w:cs="Arial"/>
                <w:b/>
                <w:bCs/>
                <w:color w:val="000000"/>
                <w:sz w:val="16"/>
                <w:szCs w:val="16"/>
              </w:rPr>
              <w:t> </w:t>
            </w:r>
          </w:p>
        </w:tc>
        <w:tc>
          <w:tcPr>
            <w:tcW w:w="2020" w:type="dxa"/>
            <w:tcBorders>
              <w:top w:val="nil"/>
              <w:left w:val="nil"/>
              <w:bottom w:val="single" w:sz="4" w:space="0" w:color="000000"/>
              <w:right w:val="single" w:sz="4" w:space="0" w:color="000000"/>
            </w:tcBorders>
            <w:shd w:val="clear" w:color="000000" w:fill="FFFFFF"/>
            <w:noWrap/>
            <w:vAlign w:val="center"/>
            <w:hideMark/>
          </w:tcPr>
          <w:p w14:paraId="4C69612C" w14:textId="77777777" w:rsidR="00495BCF" w:rsidRPr="00110870" w:rsidRDefault="00495BCF" w:rsidP="002C0B55">
            <w:pPr>
              <w:rPr>
                <w:rFonts w:ascii="Arial" w:hAnsi="Arial" w:cs="Arial"/>
                <w:b/>
                <w:bCs/>
                <w:color w:val="000000"/>
                <w:sz w:val="16"/>
                <w:szCs w:val="16"/>
              </w:rPr>
            </w:pPr>
            <w:r w:rsidRPr="00110870">
              <w:rPr>
                <w:rFonts w:ascii="Arial" w:hAnsi="Arial" w:cs="Arial"/>
                <w:b/>
                <w:bCs/>
                <w:color w:val="000000"/>
                <w:sz w:val="16"/>
                <w:szCs w:val="16"/>
              </w:rPr>
              <w:t>2</w:t>
            </w:r>
          </w:p>
        </w:tc>
        <w:tc>
          <w:tcPr>
            <w:tcW w:w="1645" w:type="dxa"/>
            <w:tcBorders>
              <w:top w:val="single" w:sz="4" w:space="0" w:color="000000"/>
              <w:left w:val="nil"/>
              <w:bottom w:val="single" w:sz="4" w:space="0" w:color="000000"/>
              <w:right w:val="single" w:sz="4" w:space="0" w:color="000000"/>
            </w:tcBorders>
            <w:shd w:val="clear" w:color="000000" w:fill="FFFFFF"/>
            <w:noWrap/>
            <w:vAlign w:val="bottom"/>
            <w:hideMark/>
          </w:tcPr>
          <w:p w14:paraId="01C1B7AB" w14:textId="77777777" w:rsidR="00495BCF" w:rsidRPr="00110870" w:rsidRDefault="00495BCF" w:rsidP="002C0B55">
            <w:pPr>
              <w:jc w:val="right"/>
              <w:rPr>
                <w:rFonts w:ascii="Arial" w:hAnsi="Arial" w:cs="Arial"/>
                <w:color w:val="000000"/>
                <w:sz w:val="18"/>
                <w:szCs w:val="18"/>
              </w:rPr>
            </w:pPr>
            <w:r w:rsidRPr="00110870">
              <w:rPr>
                <w:rFonts w:ascii="Arial" w:hAnsi="Arial" w:cs="Arial"/>
                <w:color w:val="000000"/>
                <w:sz w:val="18"/>
                <w:szCs w:val="18"/>
              </w:rPr>
              <w:t>944</w:t>
            </w:r>
          </w:p>
        </w:tc>
        <w:tc>
          <w:tcPr>
            <w:tcW w:w="1560" w:type="dxa"/>
            <w:tcBorders>
              <w:top w:val="single" w:sz="4" w:space="0" w:color="000000"/>
              <w:left w:val="nil"/>
              <w:bottom w:val="single" w:sz="4" w:space="0" w:color="000000"/>
              <w:right w:val="single" w:sz="4" w:space="0" w:color="000000"/>
            </w:tcBorders>
            <w:shd w:val="clear" w:color="000000" w:fill="FFFFFF"/>
            <w:noWrap/>
            <w:vAlign w:val="bottom"/>
            <w:hideMark/>
          </w:tcPr>
          <w:p w14:paraId="7FAFD70F" w14:textId="77777777" w:rsidR="00495BCF" w:rsidRPr="00110870" w:rsidRDefault="00495BCF" w:rsidP="002C0B55">
            <w:pPr>
              <w:jc w:val="right"/>
              <w:rPr>
                <w:rFonts w:ascii="Arial" w:hAnsi="Arial" w:cs="Arial"/>
                <w:color w:val="000000"/>
                <w:sz w:val="18"/>
                <w:szCs w:val="18"/>
              </w:rPr>
            </w:pPr>
            <w:r w:rsidRPr="00110870">
              <w:rPr>
                <w:rFonts w:ascii="Arial" w:hAnsi="Arial" w:cs="Arial"/>
                <w:color w:val="000000"/>
                <w:sz w:val="18"/>
                <w:szCs w:val="18"/>
              </w:rPr>
              <w:t>8%</w:t>
            </w:r>
          </w:p>
        </w:tc>
      </w:tr>
      <w:tr w:rsidR="00495BCF" w14:paraId="04629CED" w14:textId="77777777" w:rsidTr="002C0B55">
        <w:trPr>
          <w:trHeight w:val="300"/>
        </w:trPr>
        <w:tc>
          <w:tcPr>
            <w:tcW w:w="2020" w:type="dxa"/>
            <w:tcBorders>
              <w:top w:val="nil"/>
              <w:left w:val="single" w:sz="4" w:space="0" w:color="000000"/>
              <w:bottom w:val="nil"/>
              <w:right w:val="single" w:sz="4" w:space="0" w:color="000000"/>
            </w:tcBorders>
            <w:shd w:val="clear" w:color="000000" w:fill="FFFFFF"/>
            <w:noWrap/>
            <w:vAlign w:val="center"/>
            <w:hideMark/>
          </w:tcPr>
          <w:p w14:paraId="30A08CA7" w14:textId="77777777" w:rsidR="00495BCF" w:rsidRPr="00110870" w:rsidRDefault="00495BCF" w:rsidP="002C0B55">
            <w:pPr>
              <w:rPr>
                <w:rFonts w:ascii="Arial" w:hAnsi="Arial" w:cs="Arial"/>
                <w:b/>
                <w:bCs/>
                <w:color w:val="000000"/>
                <w:sz w:val="16"/>
                <w:szCs w:val="16"/>
              </w:rPr>
            </w:pPr>
            <w:r w:rsidRPr="00110870">
              <w:rPr>
                <w:rFonts w:ascii="Arial" w:hAnsi="Arial" w:cs="Arial"/>
                <w:b/>
                <w:bCs/>
                <w:color w:val="000000"/>
                <w:sz w:val="16"/>
                <w:szCs w:val="16"/>
              </w:rPr>
              <w:t> </w:t>
            </w:r>
          </w:p>
        </w:tc>
        <w:tc>
          <w:tcPr>
            <w:tcW w:w="2020" w:type="dxa"/>
            <w:tcBorders>
              <w:top w:val="nil"/>
              <w:left w:val="nil"/>
              <w:bottom w:val="single" w:sz="4" w:space="0" w:color="000000"/>
              <w:right w:val="single" w:sz="4" w:space="0" w:color="000000"/>
            </w:tcBorders>
            <w:shd w:val="clear" w:color="000000" w:fill="FFFFFF"/>
            <w:noWrap/>
            <w:vAlign w:val="center"/>
            <w:hideMark/>
          </w:tcPr>
          <w:p w14:paraId="1A40ABCD" w14:textId="77777777" w:rsidR="00495BCF" w:rsidRPr="00110870" w:rsidRDefault="00495BCF" w:rsidP="002C0B55">
            <w:pPr>
              <w:rPr>
                <w:rFonts w:ascii="Arial" w:hAnsi="Arial" w:cs="Arial"/>
                <w:b/>
                <w:bCs/>
                <w:color w:val="000000"/>
                <w:sz w:val="16"/>
                <w:szCs w:val="16"/>
              </w:rPr>
            </w:pPr>
            <w:r w:rsidRPr="00110870">
              <w:rPr>
                <w:rFonts w:ascii="Arial" w:hAnsi="Arial" w:cs="Arial"/>
                <w:b/>
                <w:bCs/>
                <w:color w:val="000000"/>
                <w:sz w:val="16"/>
                <w:szCs w:val="16"/>
              </w:rPr>
              <w:t>3+</w:t>
            </w:r>
          </w:p>
        </w:tc>
        <w:tc>
          <w:tcPr>
            <w:tcW w:w="1645" w:type="dxa"/>
            <w:tcBorders>
              <w:top w:val="nil"/>
              <w:left w:val="nil"/>
              <w:bottom w:val="single" w:sz="4" w:space="0" w:color="000000"/>
              <w:right w:val="single" w:sz="4" w:space="0" w:color="000000"/>
            </w:tcBorders>
            <w:shd w:val="clear" w:color="000000" w:fill="FFFFFF"/>
            <w:noWrap/>
            <w:vAlign w:val="bottom"/>
            <w:hideMark/>
          </w:tcPr>
          <w:p w14:paraId="3E0B95BD" w14:textId="77777777" w:rsidR="00495BCF" w:rsidRPr="00110870" w:rsidRDefault="00495BCF" w:rsidP="002C0B55">
            <w:pPr>
              <w:jc w:val="right"/>
              <w:rPr>
                <w:rFonts w:ascii="Arial" w:hAnsi="Arial" w:cs="Arial"/>
                <w:color w:val="000000"/>
                <w:sz w:val="18"/>
                <w:szCs w:val="18"/>
              </w:rPr>
            </w:pPr>
            <w:r w:rsidRPr="00110870">
              <w:rPr>
                <w:rFonts w:ascii="Arial" w:hAnsi="Arial" w:cs="Arial"/>
                <w:color w:val="000000"/>
                <w:sz w:val="18"/>
                <w:szCs w:val="18"/>
              </w:rPr>
              <w:t>58</w:t>
            </w:r>
          </w:p>
        </w:tc>
        <w:tc>
          <w:tcPr>
            <w:tcW w:w="1560" w:type="dxa"/>
            <w:tcBorders>
              <w:top w:val="nil"/>
              <w:left w:val="nil"/>
              <w:bottom w:val="single" w:sz="4" w:space="0" w:color="000000"/>
              <w:right w:val="single" w:sz="4" w:space="0" w:color="000000"/>
            </w:tcBorders>
            <w:shd w:val="clear" w:color="000000" w:fill="FFFFFF"/>
            <w:noWrap/>
            <w:vAlign w:val="bottom"/>
            <w:hideMark/>
          </w:tcPr>
          <w:p w14:paraId="5D7C4B53" w14:textId="77777777" w:rsidR="00495BCF" w:rsidRPr="00110870" w:rsidRDefault="00495BCF" w:rsidP="002C0B55">
            <w:pPr>
              <w:jc w:val="right"/>
              <w:rPr>
                <w:rFonts w:ascii="Arial" w:hAnsi="Arial" w:cs="Arial"/>
                <w:color w:val="000000"/>
                <w:sz w:val="18"/>
                <w:szCs w:val="18"/>
              </w:rPr>
            </w:pPr>
            <w:r w:rsidRPr="00110870">
              <w:rPr>
                <w:rFonts w:ascii="Arial" w:hAnsi="Arial" w:cs="Arial"/>
                <w:color w:val="000000"/>
                <w:sz w:val="18"/>
                <w:szCs w:val="18"/>
              </w:rPr>
              <w:t>0%</w:t>
            </w:r>
          </w:p>
        </w:tc>
      </w:tr>
      <w:tr w:rsidR="00495BCF" w14:paraId="1E14D545" w14:textId="77777777" w:rsidTr="002C0B55">
        <w:trPr>
          <w:trHeight w:val="300"/>
        </w:trPr>
        <w:tc>
          <w:tcPr>
            <w:tcW w:w="2020" w:type="dxa"/>
            <w:tcBorders>
              <w:top w:val="nil"/>
              <w:left w:val="single" w:sz="4" w:space="0" w:color="000000"/>
              <w:bottom w:val="single" w:sz="4" w:space="0" w:color="000000"/>
              <w:right w:val="single" w:sz="4" w:space="0" w:color="000000"/>
            </w:tcBorders>
            <w:shd w:val="clear" w:color="000000" w:fill="FFFFFF"/>
            <w:noWrap/>
            <w:vAlign w:val="center"/>
            <w:hideMark/>
          </w:tcPr>
          <w:p w14:paraId="562AE78B"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 </w:t>
            </w:r>
          </w:p>
        </w:tc>
        <w:tc>
          <w:tcPr>
            <w:tcW w:w="2020" w:type="dxa"/>
            <w:tcBorders>
              <w:top w:val="nil"/>
              <w:left w:val="nil"/>
              <w:bottom w:val="single" w:sz="4" w:space="0" w:color="000000"/>
              <w:right w:val="single" w:sz="4" w:space="0" w:color="000000"/>
            </w:tcBorders>
            <w:shd w:val="clear" w:color="000000" w:fill="FFFFFF"/>
            <w:noWrap/>
            <w:vAlign w:val="center"/>
            <w:hideMark/>
          </w:tcPr>
          <w:p w14:paraId="4701A938"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Total</w:t>
            </w:r>
          </w:p>
        </w:tc>
        <w:tc>
          <w:tcPr>
            <w:tcW w:w="1645" w:type="dxa"/>
            <w:tcBorders>
              <w:top w:val="nil"/>
              <w:left w:val="nil"/>
              <w:bottom w:val="single" w:sz="4" w:space="0" w:color="000000"/>
              <w:right w:val="single" w:sz="4" w:space="0" w:color="000000"/>
            </w:tcBorders>
            <w:shd w:val="clear" w:color="000000" w:fill="FFFFFF"/>
            <w:noWrap/>
            <w:vAlign w:val="bottom"/>
            <w:hideMark/>
          </w:tcPr>
          <w:p w14:paraId="25C5AE8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11,828</w:t>
            </w:r>
          </w:p>
        </w:tc>
        <w:tc>
          <w:tcPr>
            <w:tcW w:w="1560" w:type="dxa"/>
            <w:tcBorders>
              <w:top w:val="nil"/>
              <w:left w:val="nil"/>
              <w:bottom w:val="single" w:sz="4" w:space="0" w:color="000000"/>
              <w:right w:val="single" w:sz="4" w:space="0" w:color="000000"/>
            </w:tcBorders>
            <w:shd w:val="clear" w:color="000000" w:fill="FFFFFF"/>
            <w:noWrap/>
            <w:vAlign w:val="bottom"/>
            <w:hideMark/>
          </w:tcPr>
          <w:p w14:paraId="2BC4203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100%</w:t>
            </w:r>
          </w:p>
        </w:tc>
      </w:tr>
    </w:tbl>
    <w:p w14:paraId="499579C9" w14:textId="08050BAD" w:rsidR="00495BCF" w:rsidRPr="00962A64" w:rsidRDefault="00495BCF" w:rsidP="00962A64">
      <w:pPr>
        <w:pStyle w:val="Heading3"/>
        <w:rPr>
          <w:sz w:val="20"/>
        </w:rPr>
      </w:pPr>
      <w:r w:rsidRPr="00962A64">
        <w:rPr>
          <w:sz w:val="20"/>
        </w:rPr>
        <w:t xml:space="preserve">Table </w:t>
      </w:r>
      <w:r w:rsidR="00DE6804" w:rsidRPr="00962A64">
        <w:rPr>
          <w:sz w:val="20"/>
        </w:rPr>
        <w:t>5</w:t>
      </w:r>
      <w:r w:rsidRPr="00962A64">
        <w:rPr>
          <w:sz w:val="20"/>
        </w:rPr>
        <w:t>: Number of services per patient since service listed in March 2014 to June 2016</w:t>
      </w:r>
    </w:p>
    <w:tbl>
      <w:tblPr>
        <w:tblW w:w="7320" w:type="dxa"/>
        <w:tblInd w:w="93" w:type="dxa"/>
        <w:tblLook w:val="04A0" w:firstRow="1" w:lastRow="0" w:firstColumn="1" w:lastColumn="0" w:noHBand="0" w:noVBand="1"/>
      </w:tblPr>
      <w:tblGrid>
        <w:gridCol w:w="2217"/>
        <w:gridCol w:w="2548"/>
        <w:gridCol w:w="2555"/>
      </w:tblGrid>
      <w:tr w:rsidR="00495BCF" w14:paraId="3C289875" w14:textId="77777777" w:rsidTr="00DE6804">
        <w:trPr>
          <w:trHeight w:val="423"/>
        </w:trPr>
        <w:tc>
          <w:tcPr>
            <w:tcW w:w="2217" w:type="dxa"/>
            <w:tcBorders>
              <w:top w:val="single" w:sz="4" w:space="0" w:color="000000"/>
              <w:left w:val="single" w:sz="4" w:space="0" w:color="000000"/>
              <w:bottom w:val="single" w:sz="4" w:space="0" w:color="000000"/>
              <w:right w:val="single" w:sz="4" w:space="0" w:color="000000"/>
            </w:tcBorders>
            <w:shd w:val="clear" w:color="000000" w:fill="138C89"/>
            <w:vAlign w:val="bottom"/>
            <w:hideMark/>
          </w:tcPr>
          <w:p w14:paraId="066E0265"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Number of Services</w:t>
            </w:r>
          </w:p>
        </w:tc>
        <w:tc>
          <w:tcPr>
            <w:tcW w:w="2548" w:type="dxa"/>
            <w:tcBorders>
              <w:top w:val="single" w:sz="4" w:space="0" w:color="000000"/>
              <w:left w:val="nil"/>
              <w:bottom w:val="single" w:sz="4" w:space="0" w:color="000000"/>
              <w:right w:val="single" w:sz="4" w:space="0" w:color="000000"/>
            </w:tcBorders>
            <w:shd w:val="clear" w:color="000000" w:fill="138C89"/>
            <w:vAlign w:val="bottom"/>
            <w:hideMark/>
          </w:tcPr>
          <w:p w14:paraId="455E7F29"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Number of Patients</w:t>
            </w:r>
          </w:p>
        </w:tc>
        <w:tc>
          <w:tcPr>
            <w:tcW w:w="2555" w:type="dxa"/>
            <w:tcBorders>
              <w:top w:val="single" w:sz="4" w:space="0" w:color="000000"/>
              <w:left w:val="nil"/>
              <w:bottom w:val="single" w:sz="4" w:space="0" w:color="000000"/>
              <w:right w:val="single" w:sz="4" w:space="0" w:color="000000"/>
            </w:tcBorders>
            <w:shd w:val="clear" w:color="000000" w:fill="138C89"/>
            <w:vAlign w:val="bottom"/>
            <w:hideMark/>
          </w:tcPr>
          <w:p w14:paraId="554110A6" w14:textId="77777777" w:rsidR="00495BCF" w:rsidRPr="00DE6804" w:rsidRDefault="00495BCF" w:rsidP="002C0B55">
            <w:pPr>
              <w:jc w:val="center"/>
              <w:rPr>
                <w:rFonts w:ascii="Arial" w:hAnsi="Arial" w:cs="Arial"/>
                <w:b/>
                <w:bCs/>
                <w:color w:val="FFFFFF"/>
                <w:sz w:val="18"/>
                <w:szCs w:val="16"/>
              </w:rPr>
            </w:pPr>
            <w:r w:rsidRPr="00DE6804">
              <w:rPr>
                <w:rFonts w:ascii="Arial" w:hAnsi="Arial" w:cs="Arial"/>
                <w:b/>
                <w:bCs/>
                <w:color w:val="FFFFFF"/>
                <w:sz w:val="18"/>
                <w:szCs w:val="16"/>
              </w:rPr>
              <w:t>Percentage of Patients</w:t>
            </w:r>
          </w:p>
        </w:tc>
      </w:tr>
      <w:tr w:rsidR="00495BCF" w14:paraId="4E22A962" w14:textId="77777777" w:rsidTr="00DE6804">
        <w:trPr>
          <w:trHeight w:val="264"/>
        </w:trPr>
        <w:tc>
          <w:tcPr>
            <w:tcW w:w="2217" w:type="dxa"/>
            <w:tcBorders>
              <w:top w:val="nil"/>
              <w:left w:val="single" w:sz="4" w:space="0" w:color="000000"/>
              <w:bottom w:val="single" w:sz="4" w:space="0" w:color="000000"/>
              <w:right w:val="single" w:sz="4" w:space="0" w:color="000000"/>
            </w:tcBorders>
            <w:shd w:val="clear" w:color="000000" w:fill="FFFFFF"/>
            <w:vAlign w:val="center"/>
            <w:hideMark/>
          </w:tcPr>
          <w:p w14:paraId="7C6D8669"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1</w:t>
            </w:r>
          </w:p>
        </w:tc>
        <w:tc>
          <w:tcPr>
            <w:tcW w:w="2548" w:type="dxa"/>
            <w:tcBorders>
              <w:top w:val="nil"/>
              <w:left w:val="nil"/>
              <w:bottom w:val="single" w:sz="4" w:space="0" w:color="000000"/>
              <w:right w:val="single" w:sz="4" w:space="0" w:color="000000"/>
            </w:tcBorders>
            <w:shd w:val="clear" w:color="000000" w:fill="FFFFFF"/>
            <w:vAlign w:val="bottom"/>
            <w:hideMark/>
          </w:tcPr>
          <w:p w14:paraId="10CA560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41,572</w:t>
            </w:r>
          </w:p>
        </w:tc>
        <w:tc>
          <w:tcPr>
            <w:tcW w:w="2555" w:type="dxa"/>
            <w:tcBorders>
              <w:top w:val="nil"/>
              <w:left w:val="nil"/>
              <w:bottom w:val="single" w:sz="4" w:space="0" w:color="000000"/>
              <w:right w:val="single" w:sz="4" w:space="0" w:color="000000"/>
            </w:tcBorders>
            <w:shd w:val="clear" w:color="000000" w:fill="FFFFFF"/>
            <w:vAlign w:val="bottom"/>
            <w:hideMark/>
          </w:tcPr>
          <w:p w14:paraId="3D53AD0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91%</w:t>
            </w:r>
          </w:p>
        </w:tc>
      </w:tr>
      <w:tr w:rsidR="00495BCF" w14:paraId="27455115" w14:textId="77777777" w:rsidTr="00DE6804">
        <w:trPr>
          <w:trHeight w:val="264"/>
        </w:trPr>
        <w:tc>
          <w:tcPr>
            <w:tcW w:w="2217" w:type="dxa"/>
            <w:tcBorders>
              <w:top w:val="nil"/>
              <w:left w:val="single" w:sz="4" w:space="0" w:color="000000"/>
              <w:bottom w:val="single" w:sz="4" w:space="0" w:color="000000"/>
              <w:right w:val="single" w:sz="4" w:space="0" w:color="000000"/>
            </w:tcBorders>
            <w:shd w:val="clear" w:color="000000" w:fill="FFFFFF"/>
            <w:vAlign w:val="center"/>
            <w:hideMark/>
          </w:tcPr>
          <w:p w14:paraId="22C8F064"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2</w:t>
            </w:r>
          </w:p>
        </w:tc>
        <w:tc>
          <w:tcPr>
            <w:tcW w:w="2548" w:type="dxa"/>
            <w:tcBorders>
              <w:top w:val="nil"/>
              <w:left w:val="nil"/>
              <w:bottom w:val="single" w:sz="4" w:space="0" w:color="000000"/>
              <w:right w:val="single" w:sz="4" w:space="0" w:color="000000"/>
            </w:tcBorders>
            <w:shd w:val="clear" w:color="000000" w:fill="FFFFFF"/>
            <w:vAlign w:val="bottom"/>
            <w:hideMark/>
          </w:tcPr>
          <w:p w14:paraId="11BAF35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3,730</w:t>
            </w:r>
          </w:p>
        </w:tc>
        <w:tc>
          <w:tcPr>
            <w:tcW w:w="2555" w:type="dxa"/>
            <w:tcBorders>
              <w:top w:val="nil"/>
              <w:left w:val="nil"/>
              <w:bottom w:val="single" w:sz="4" w:space="0" w:color="000000"/>
              <w:right w:val="single" w:sz="4" w:space="0" w:color="000000"/>
            </w:tcBorders>
            <w:shd w:val="clear" w:color="000000" w:fill="FFFFFF"/>
            <w:vAlign w:val="bottom"/>
            <w:hideMark/>
          </w:tcPr>
          <w:p w14:paraId="4C16F1C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8%</w:t>
            </w:r>
          </w:p>
        </w:tc>
      </w:tr>
      <w:tr w:rsidR="00495BCF" w14:paraId="27182BAE" w14:textId="77777777" w:rsidTr="00DE6804">
        <w:trPr>
          <w:trHeight w:val="264"/>
        </w:trPr>
        <w:tc>
          <w:tcPr>
            <w:tcW w:w="2217" w:type="dxa"/>
            <w:tcBorders>
              <w:top w:val="nil"/>
              <w:left w:val="single" w:sz="4" w:space="0" w:color="000000"/>
              <w:bottom w:val="single" w:sz="4" w:space="0" w:color="000000"/>
              <w:right w:val="single" w:sz="4" w:space="0" w:color="000000"/>
            </w:tcBorders>
            <w:shd w:val="clear" w:color="000000" w:fill="FFFFFF"/>
            <w:vAlign w:val="center"/>
            <w:hideMark/>
          </w:tcPr>
          <w:p w14:paraId="29444F8C"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3</w:t>
            </w:r>
          </w:p>
        </w:tc>
        <w:tc>
          <w:tcPr>
            <w:tcW w:w="2548" w:type="dxa"/>
            <w:tcBorders>
              <w:top w:val="nil"/>
              <w:left w:val="nil"/>
              <w:bottom w:val="single" w:sz="4" w:space="0" w:color="000000"/>
              <w:right w:val="single" w:sz="4" w:space="0" w:color="000000"/>
            </w:tcBorders>
            <w:shd w:val="clear" w:color="000000" w:fill="FFFFFF"/>
            <w:vAlign w:val="bottom"/>
          </w:tcPr>
          <w:p w14:paraId="3CAC7B3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286</w:t>
            </w:r>
          </w:p>
        </w:tc>
        <w:tc>
          <w:tcPr>
            <w:tcW w:w="2555" w:type="dxa"/>
            <w:tcBorders>
              <w:top w:val="nil"/>
              <w:left w:val="nil"/>
              <w:bottom w:val="single" w:sz="4" w:space="0" w:color="000000"/>
              <w:right w:val="single" w:sz="4" w:space="0" w:color="000000"/>
            </w:tcBorders>
            <w:shd w:val="clear" w:color="000000" w:fill="FFFFFF"/>
            <w:vAlign w:val="bottom"/>
          </w:tcPr>
          <w:p w14:paraId="3FFEA54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w:t>
            </w:r>
          </w:p>
        </w:tc>
      </w:tr>
      <w:tr w:rsidR="00495BCF" w14:paraId="20635EEF" w14:textId="77777777" w:rsidTr="00DE6804">
        <w:trPr>
          <w:trHeight w:val="264"/>
        </w:trPr>
        <w:tc>
          <w:tcPr>
            <w:tcW w:w="2217" w:type="dxa"/>
            <w:tcBorders>
              <w:top w:val="nil"/>
              <w:left w:val="single" w:sz="4" w:space="0" w:color="000000"/>
              <w:bottom w:val="single" w:sz="4" w:space="0" w:color="000000"/>
              <w:right w:val="single" w:sz="4" w:space="0" w:color="000000"/>
            </w:tcBorders>
            <w:shd w:val="clear" w:color="000000" w:fill="FFFFFF"/>
            <w:vAlign w:val="center"/>
            <w:hideMark/>
          </w:tcPr>
          <w:p w14:paraId="6550683B"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4+</w:t>
            </w:r>
          </w:p>
        </w:tc>
        <w:tc>
          <w:tcPr>
            <w:tcW w:w="2548" w:type="dxa"/>
            <w:tcBorders>
              <w:top w:val="nil"/>
              <w:left w:val="nil"/>
              <w:bottom w:val="single" w:sz="4" w:space="0" w:color="000000"/>
              <w:right w:val="single" w:sz="4" w:space="0" w:color="000000"/>
            </w:tcBorders>
            <w:shd w:val="clear" w:color="000000" w:fill="FFFFFF"/>
            <w:vAlign w:val="bottom"/>
          </w:tcPr>
          <w:p w14:paraId="58BB9E3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51</w:t>
            </w:r>
          </w:p>
        </w:tc>
        <w:tc>
          <w:tcPr>
            <w:tcW w:w="2555" w:type="dxa"/>
            <w:tcBorders>
              <w:top w:val="nil"/>
              <w:left w:val="nil"/>
              <w:bottom w:val="single" w:sz="4" w:space="0" w:color="000000"/>
              <w:right w:val="single" w:sz="4" w:space="0" w:color="000000"/>
            </w:tcBorders>
            <w:shd w:val="clear" w:color="000000" w:fill="FFFFFF"/>
            <w:vAlign w:val="bottom"/>
          </w:tcPr>
          <w:p w14:paraId="30B1645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0%</w:t>
            </w:r>
          </w:p>
        </w:tc>
      </w:tr>
      <w:tr w:rsidR="00495BCF" w14:paraId="78FECC3A" w14:textId="77777777" w:rsidTr="00DE6804">
        <w:trPr>
          <w:trHeight w:val="264"/>
        </w:trPr>
        <w:tc>
          <w:tcPr>
            <w:tcW w:w="2217" w:type="dxa"/>
            <w:tcBorders>
              <w:top w:val="single" w:sz="4" w:space="0" w:color="auto"/>
              <w:left w:val="single" w:sz="4" w:space="0" w:color="000000"/>
              <w:bottom w:val="single" w:sz="4" w:space="0" w:color="auto"/>
              <w:right w:val="single" w:sz="4" w:space="0" w:color="000000"/>
            </w:tcBorders>
            <w:shd w:val="clear" w:color="000000" w:fill="FFFFFF"/>
            <w:vAlign w:val="center"/>
          </w:tcPr>
          <w:p w14:paraId="1F3DBDEF" w14:textId="77777777" w:rsidR="00495BCF" w:rsidRDefault="00495BCF" w:rsidP="002C0B55">
            <w:pPr>
              <w:rPr>
                <w:rFonts w:ascii="Arial" w:hAnsi="Arial" w:cs="Arial"/>
                <w:b/>
                <w:bCs/>
                <w:color w:val="000000"/>
                <w:sz w:val="16"/>
                <w:szCs w:val="16"/>
              </w:rPr>
            </w:pPr>
            <w:r>
              <w:rPr>
                <w:rFonts w:ascii="Arial" w:hAnsi="Arial" w:cs="Arial"/>
                <w:b/>
                <w:bCs/>
                <w:color w:val="000000"/>
                <w:sz w:val="16"/>
                <w:szCs w:val="16"/>
              </w:rPr>
              <w:t>Total</w:t>
            </w:r>
          </w:p>
        </w:tc>
        <w:tc>
          <w:tcPr>
            <w:tcW w:w="2548" w:type="dxa"/>
            <w:tcBorders>
              <w:top w:val="single" w:sz="4" w:space="0" w:color="auto"/>
              <w:left w:val="nil"/>
              <w:bottom w:val="single" w:sz="4" w:space="0" w:color="auto"/>
              <w:right w:val="single" w:sz="4" w:space="0" w:color="000000"/>
            </w:tcBorders>
            <w:shd w:val="clear" w:color="000000" w:fill="FFFFFF"/>
            <w:vAlign w:val="bottom"/>
          </w:tcPr>
          <w:p w14:paraId="1EAC3BC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45,639</w:t>
            </w:r>
          </w:p>
        </w:tc>
        <w:tc>
          <w:tcPr>
            <w:tcW w:w="2555" w:type="dxa"/>
            <w:tcBorders>
              <w:top w:val="single" w:sz="4" w:space="0" w:color="auto"/>
              <w:left w:val="nil"/>
              <w:bottom w:val="single" w:sz="4" w:space="0" w:color="auto"/>
              <w:right w:val="single" w:sz="4" w:space="0" w:color="000000"/>
            </w:tcBorders>
            <w:shd w:val="clear" w:color="000000" w:fill="FFFFFF"/>
            <w:vAlign w:val="bottom"/>
          </w:tcPr>
          <w:p w14:paraId="507D7BA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100%</w:t>
            </w:r>
          </w:p>
        </w:tc>
      </w:tr>
    </w:tbl>
    <w:p w14:paraId="61EDBD3C" w14:textId="21555C46" w:rsidR="00495BCF" w:rsidRDefault="00495BCF" w:rsidP="00495BCF">
      <w:r>
        <w:rPr>
          <w:i/>
          <w:sz w:val="20"/>
        </w:rPr>
        <w:t xml:space="preserve">Source for tables </w:t>
      </w:r>
      <w:r w:rsidR="00F05E7B">
        <w:rPr>
          <w:i/>
          <w:sz w:val="20"/>
        </w:rPr>
        <w:t>4</w:t>
      </w:r>
      <w:r>
        <w:rPr>
          <w:i/>
          <w:sz w:val="20"/>
        </w:rPr>
        <w:t>-</w:t>
      </w:r>
      <w:r w:rsidR="00F05E7B">
        <w:rPr>
          <w:i/>
          <w:sz w:val="20"/>
        </w:rPr>
        <w:t>5</w:t>
      </w:r>
      <w:r w:rsidR="00200C0A">
        <w:rPr>
          <w:i/>
          <w:sz w:val="20"/>
        </w:rPr>
        <w:t>: Department</w:t>
      </w:r>
      <w:r>
        <w:rPr>
          <w:i/>
          <w:sz w:val="20"/>
        </w:rPr>
        <w:t xml:space="preserve"> of Health, </w:t>
      </w:r>
      <w:r w:rsidRPr="00D42A4E">
        <w:rPr>
          <w:i/>
          <w:sz w:val="20"/>
        </w:rPr>
        <w:t>File: Q20659 Item 73332 66830 utilisation 16JAN17.xlsx</w:t>
      </w:r>
    </w:p>
    <w:p w14:paraId="7881A3D9" w14:textId="77777777" w:rsidR="00495BCF" w:rsidRDefault="00495BCF" w:rsidP="00495BCF">
      <w:pPr>
        <w:pStyle w:val="Heading2"/>
      </w:pPr>
    </w:p>
    <w:p w14:paraId="2077C21B" w14:textId="77777777" w:rsidR="00495BCF" w:rsidRPr="00962A64" w:rsidRDefault="00495BCF" w:rsidP="00962A64">
      <w:pPr>
        <w:pStyle w:val="Heading3"/>
        <w:rPr>
          <w:sz w:val="20"/>
        </w:rPr>
      </w:pPr>
      <w:r w:rsidRPr="00962A64">
        <w:rPr>
          <w:noProof/>
          <w:sz w:val="20"/>
        </w:rPr>
        <mc:AlternateContent>
          <mc:Choice Requires="wpg">
            <w:drawing>
              <wp:inline distT="0" distB="0" distL="0" distR="0" wp14:anchorId="75FB5032" wp14:editId="3FDAA0B1">
                <wp:extent cx="4369253" cy="8335926"/>
                <wp:effectExtent l="0" t="0" r="0" b="8255"/>
                <wp:docPr id="20" name="Group 20" descr="Profiles show MBS item 73332 is primarily utilised by Females aged 45-84" title="Demographic profile for MBS item 73332 for 2013-14, 2014-15 and 2015-16"/>
                <wp:cNvGraphicFramePr/>
                <a:graphic xmlns:a="http://schemas.openxmlformats.org/drawingml/2006/main">
                  <a:graphicData uri="http://schemas.microsoft.com/office/word/2010/wordprocessingGroup">
                    <wpg:wgp>
                      <wpg:cNvGrpSpPr/>
                      <wpg:grpSpPr>
                        <a:xfrm>
                          <a:off x="0" y="0"/>
                          <a:ext cx="4369253" cy="8335926"/>
                          <a:chOff x="0" y="0"/>
                          <a:chExt cx="4518837" cy="8599421"/>
                        </a:xfrm>
                      </wpg:grpSpPr>
                      <pic:pic xmlns:pic="http://schemas.openxmlformats.org/drawingml/2006/picture">
                        <pic:nvPicPr>
                          <pic:cNvPr id="19" name="Picture 19" descr="Medicare Item 73332 processed from July 2013 to June 201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8837" cy="3030279"/>
                          </a:xfrm>
                          <a:prstGeom prst="rect">
                            <a:avLst/>
                          </a:prstGeom>
                          <a:noFill/>
                          <a:ln>
                            <a:noFill/>
                          </a:ln>
                        </pic:spPr>
                      </pic:pic>
                      <wpg:grpSp>
                        <wpg:cNvPr id="18" name="Group 18"/>
                        <wpg:cNvGrpSpPr/>
                        <wpg:grpSpPr>
                          <a:xfrm>
                            <a:off x="0" y="648564"/>
                            <a:ext cx="4486275" cy="7950857"/>
                            <a:chOff x="0" y="447853"/>
                            <a:chExt cx="4486571" cy="7951292"/>
                          </a:xfrm>
                        </wpg:grpSpPr>
                        <pic:pic xmlns:pic="http://schemas.openxmlformats.org/drawingml/2006/picture">
                          <pic:nvPicPr>
                            <pic:cNvPr id="17" name="Picture 17" descr="Medicare Item 73332 processed from July 2014 to June 201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562447"/>
                              <a:ext cx="4401879" cy="2860158"/>
                            </a:xfrm>
                            <a:prstGeom prst="rect">
                              <a:avLst/>
                            </a:prstGeom>
                            <a:noFill/>
                            <a:ln>
                              <a:noFill/>
                            </a:ln>
                          </pic:spPr>
                        </pic:pic>
                        <wpg:grpSp>
                          <wpg:cNvPr id="16" name="Group 16"/>
                          <wpg:cNvGrpSpPr/>
                          <wpg:grpSpPr>
                            <a:xfrm>
                              <a:off x="63796" y="447853"/>
                              <a:ext cx="4422775" cy="7951292"/>
                              <a:chOff x="0" y="447884"/>
                              <a:chExt cx="4423144" cy="7951837"/>
                            </a:xfrm>
                          </wpg:grpSpPr>
                          <pic:pic xmlns:pic="http://schemas.openxmlformats.org/drawingml/2006/picture">
                            <pic:nvPicPr>
                              <pic:cNvPr id="15" name="Picture 15" descr="Medicare Item 73332 processed from July 2015 to June 2016"/>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5422605"/>
                                <a:ext cx="4423144" cy="2977116"/>
                              </a:xfrm>
                              <a:prstGeom prst="rect">
                                <a:avLst/>
                              </a:prstGeom>
                              <a:noFill/>
                              <a:ln>
                                <a:noFill/>
                              </a:ln>
                            </pic:spPr>
                          </pic:pic>
                          <wpg:grpSp>
                            <wpg:cNvPr id="1" name="Group 2"/>
                            <wpg:cNvGrpSpPr/>
                            <wpg:grpSpPr>
                              <a:xfrm>
                                <a:off x="3631517" y="447884"/>
                                <a:ext cx="706473" cy="5679229"/>
                                <a:chOff x="3780263" y="479364"/>
                                <a:chExt cx="735410" cy="6078374"/>
                              </a:xfrm>
                            </wpg:grpSpPr>
                            <wpg:grpSp>
                              <wpg:cNvPr id="4" name="Group 4" title="Figure 6. Demographic profile for MBS item 18377"/>
                              <wpg:cNvGrpSpPr/>
                              <wpg:grpSpPr>
                                <a:xfrm>
                                  <a:off x="3846501" y="479364"/>
                                  <a:ext cx="669172" cy="2756263"/>
                                  <a:chOff x="4571514" y="579837"/>
                                  <a:chExt cx="795304" cy="3333968"/>
                                </a:xfrm>
                              </wpg:grpSpPr>
                              <wps:wsp>
                                <wps:cNvPr id="8" name="Text Box 8"/>
                                <wps:cNvSpPr txBox="1"/>
                                <wps:spPr>
                                  <a:xfrm>
                                    <a:off x="4571514" y="579837"/>
                                    <a:ext cx="795304" cy="3791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567A4" w14:textId="77777777" w:rsidR="00FA0947" w:rsidRPr="00304E80" w:rsidRDefault="00FA0947" w:rsidP="00495BCF">
                                      <w:pPr>
                                        <w:rPr>
                                          <w:b/>
                                          <w:sz w:val="32"/>
                                          <w:szCs w:val="32"/>
                                        </w:rPr>
                                      </w:pPr>
                                      <w:r w:rsidRPr="00304E80">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571982" y="3534709"/>
                                    <a:ext cx="531263" cy="3790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5B640" w14:textId="77777777" w:rsidR="00FA0947" w:rsidRPr="00304E80" w:rsidRDefault="00FA0947" w:rsidP="00495BCF">
                                      <w:pPr>
                                        <w:rPr>
                                          <w:b/>
                                          <w:sz w:val="32"/>
                                          <w:szCs w:val="32"/>
                                        </w:rPr>
                                      </w:pPr>
                                      <w:r>
                                        <w:rPr>
                                          <w:b/>
                                          <w:sz w:val="32"/>
                                          <w:szCs w:val="32"/>
                                        </w:rPr>
                                        <w:t>b)</w:t>
                                      </w:r>
                                      <w:r w:rsidRPr="00304E80">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Text Box 10"/>
                              <wps:cNvSpPr txBox="1"/>
                              <wps:spPr>
                                <a:xfrm>
                                  <a:off x="3780263" y="6244683"/>
                                  <a:ext cx="37465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D8D85" w14:textId="77777777" w:rsidR="00FA0947" w:rsidRPr="00304E80" w:rsidRDefault="00FA0947" w:rsidP="00495BCF">
                                    <w:pPr>
                                      <w:rPr>
                                        <w:b/>
                                        <w:sz w:val="32"/>
                                        <w:szCs w:val="32"/>
                                      </w:rPr>
                                    </w:pPr>
                                    <w:r>
                                      <w:rPr>
                                        <w:b/>
                                        <w:sz w:val="32"/>
                                        <w:szCs w:val="32"/>
                                      </w:rPr>
                                      <w:t>c</w:t>
                                    </w:r>
                                    <w:r w:rsidRPr="00304E80">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inline>
            </w:drawing>
          </mc:Choice>
          <mc:Fallback>
            <w:pict>
              <v:group id="Group 20" o:spid="_x0000_s1026" alt="Title: Demographic profile for MBS item 73332 for 2013-14, 2014-15 and 2015-16 - Description: Profiles show MBS item 73332 is primarily utilised by Females aged 45-84" style="width:344.05pt;height:656.35pt;mso-position-horizontal-relative:char;mso-position-vertical-relative:line" coordsize="45188,8599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Medicare Item 73332 processed from July 2013 to June 2014" style="position:absolute;width:45188;height:30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Id2W+AAAA2wAAAA8AAABkcnMvZG93bnJldi54bWxET8uqwjAQ3Qv+Qxjh7jTVxUWrUVQUlbvy&#10;8QFDMzbFZlKbWOvfG+GCuzmc58wWrS1FQ7UvHCsYDhIQxJnTBecKLudtfwzCB2SNpWNS8CIPi3m3&#10;M8NUuycfqTmFXMQQ9ikqMCFUqZQ+M2TRD1xFHLmrqy2GCOtc6hqfMdyWcpQkv9JiwbHBYEVrQ9nt&#10;9LAKGnmoNntcTcribzdy47shvWyV+um1yymIQG34iv/dex3nT+DzSzxAz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KId2W+AAAA2wAAAA8AAAAAAAAAAAAAAAAAnwIAAGRy&#10;cy9kb3ducmV2LnhtbFBLBQYAAAAABAAEAPcAAACKAwAAAAA=&#10;">
                  <v:imagedata r:id="rId17" o:title="Medicare Item 73332 processed from July 2013 to June 2014"/>
                  <v:path arrowok="t"/>
                </v:shape>
                <v:group id="Group 18" o:spid="_x0000_s1028" style="position:absolute;top:6485;width:44862;height:79509" coordorigin=",4478" coordsize="44865,79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17" o:spid="_x0000_s1029" type="#_x0000_t75" alt="Medicare Item 73332 processed from July 2014 to June 2015" style="position:absolute;top:25624;width:44018;height:28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RC77DAAAA2wAAAA8AAABkcnMvZG93bnJldi54bWxET0tLAzEQvgv+hzAFL6XNWkTbtWmx64Mi&#10;HuwDz8NmuhvcTEISu+u/N4LgbT6+5yzXg+3EmUI0jhVcTwsQxLXThhsFx8PzZA4iJmSNnWNS8E0R&#10;1qvLiyWW2vW8o/M+NSKHcCxRQZuSL6WMdUsW49R54sydXLCYMgyN1AH7HG47OSuKW2nRcG5o0VPV&#10;Uv25/7IK/OvH0/vipX8zm1D5sRlXjzedUepqNDzcg0g0pH/xn3ur8/w7+P0lHyB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dELvsMAAADbAAAADwAAAAAAAAAAAAAAAACf&#10;AgAAZHJzL2Rvd25yZXYueG1sUEsFBgAAAAAEAAQA9wAAAI8DAAAAAA==&#10;">
                    <v:imagedata r:id="rId18" o:title="Medicare Item 73332 processed from July 2014 to June 2015"/>
                    <v:path arrowok="t"/>
                  </v:shape>
                  <v:group id="Group 16" o:spid="_x0000_s1030" style="position:absolute;left:637;top:4478;width:44228;height:79513" coordorigin=",4478" coordsize="44231,79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Picture 15" o:spid="_x0000_s1031" type="#_x0000_t75" alt="Medicare Item 73332 processed from July 2015 to June 2016" style="position:absolute;top:54226;width:44231;height:29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VcSrCAAAA2wAAAA8AAABkcnMvZG93bnJldi54bWxET01rAjEQvQv+hzCCl6JZRaXdGkUEobRQ&#10;UIv0OLsZk6WbybKJuv77plDwNo/3Oct152pxpTZUnhVMxhkI4tLrio2Cr+Nu9AwiRGSNtWdScKcA&#10;61W/t8Rc+xvv6XqIRqQQDjkqsDE2uZShtOQwjH1DnLizbx3GBFsjdYu3FO5qOc2yhXRYcWqw2NDW&#10;UvlzuDgF5zgvPmez77t5Macn+74pitB9KDUcdJtXEJG6+BD/u990mj+Hv1/SAXL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1XEqwgAAANsAAAAPAAAAAAAAAAAAAAAAAJ8C&#10;AABkcnMvZG93bnJldi54bWxQSwUGAAAAAAQABAD3AAAAjgMAAAAA&#10;">
                      <v:imagedata r:id="rId19" o:title="Medicare Item 73332 processed from July 2015 to June 2016"/>
                      <v:path arrowok="t"/>
                    </v:shape>
                    <v:group id="Group 2" o:spid="_x0000_s1032" style="position:absolute;left:36315;top:4478;width:7064;height:56793" coordorigin="37802,4793" coordsize="7354,60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4" o:spid="_x0000_s1033" style="position:absolute;left:38465;top:4793;width:6691;height:27563" coordorigin="45715,5798" coordsize="7953,33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8" o:spid="_x0000_s1034" type="#_x0000_t202" style="position:absolute;left:45715;top:5798;width:7953;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14:paraId="127567A4" w14:textId="77777777" w:rsidR="00FA0947" w:rsidRPr="00304E80" w:rsidRDefault="00FA0947" w:rsidP="00495BCF">
                                <w:pPr>
                                  <w:rPr>
                                    <w:b/>
                                    <w:sz w:val="32"/>
                                    <w:szCs w:val="32"/>
                                  </w:rPr>
                                </w:pPr>
                                <w:r w:rsidRPr="00304E80">
                                  <w:rPr>
                                    <w:b/>
                                    <w:sz w:val="32"/>
                                    <w:szCs w:val="32"/>
                                  </w:rPr>
                                  <w:t>a)</w:t>
                                </w:r>
                              </w:p>
                            </w:txbxContent>
                          </v:textbox>
                        </v:shape>
                        <v:shape id="Text Box 9" o:spid="_x0000_s1035" type="#_x0000_t202" style="position:absolute;left:45719;top:35347;width:5313;height:3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14:paraId="3D15B640" w14:textId="77777777" w:rsidR="00FA0947" w:rsidRPr="00304E80" w:rsidRDefault="00FA0947" w:rsidP="00495BCF">
                                <w:pPr>
                                  <w:rPr>
                                    <w:b/>
                                    <w:sz w:val="32"/>
                                    <w:szCs w:val="32"/>
                                  </w:rPr>
                                </w:pPr>
                                <w:r>
                                  <w:rPr>
                                    <w:b/>
                                    <w:sz w:val="32"/>
                                    <w:szCs w:val="32"/>
                                  </w:rPr>
                                  <w:t>b)</w:t>
                                </w:r>
                                <w:r w:rsidRPr="00304E80">
                                  <w:rPr>
                                    <w:b/>
                                    <w:sz w:val="32"/>
                                    <w:szCs w:val="32"/>
                                  </w:rPr>
                                  <w:t>)</w:t>
                                </w:r>
                              </w:p>
                            </w:txbxContent>
                          </v:textbox>
                        </v:shape>
                      </v:group>
                      <v:shape id="Text Box 10" o:spid="_x0000_s1036" type="#_x0000_t202" style="position:absolute;left:37802;top:62446;width:3747;height:3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14:paraId="04FD8D85" w14:textId="77777777" w:rsidR="00FA0947" w:rsidRPr="00304E80" w:rsidRDefault="00FA0947" w:rsidP="00495BCF">
                              <w:pPr>
                                <w:rPr>
                                  <w:b/>
                                  <w:sz w:val="32"/>
                                  <w:szCs w:val="32"/>
                                </w:rPr>
                              </w:pPr>
                              <w:r>
                                <w:rPr>
                                  <w:b/>
                                  <w:sz w:val="32"/>
                                  <w:szCs w:val="32"/>
                                </w:rPr>
                                <w:t>c</w:t>
                              </w:r>
                              <w:r w:rsidRPr="00304E80">
                                <w:rPr>
                                  <w:b/>
                                  <w:sz w:val="32"/>
                                  <w:szCs w:val="32"/>
                                </w:rPr>
                                <w:t>)</w:t>
                              </w:r>
                            </w:p>
                          </w:txbxContent>
                        </v:textbox>
                      </v:shape>
                    </v:group>
                  </v:group>
                </v:group>
                <w10:anchorlock/>
              </v:group>
            </w:pict>
          </mc:Fallback>
        </mc:AlternateContent>
      </w:r>
      <w:r w:rsidRPr="00962A64">
        <w:rPr>
          <w:sz w:val="20"/>
        </w:rPr>
        <w:t xml:space="preserve"> </w:t>
      </w:r>
    </w:p>
    <w:p w14:paraId="2D5E4C78" w14:textId="77777777" w:rsidR="00495BCF" w:rsidRPr="00962A64" w:rsidRDefault="00495BCF" w:rsidP="00962A64">
      <w:pPr>
        <w:pStyle w:val="Heading3"/>
        <w:rPr>
          <w:sz w:val="20"/>
        </w:rPr>
      </w:pPr>
      <w:r w:rsidRPr="00962A64">
        <w:rPr>
          <w:sz w:val="20"/>
        </w:rPr>
        <w:t>Figure 3: Demographic profile for MBS item 73332 for 2013-14 (a), 2014-15 (b) and 2015-16 (c)</w:t>
      </w:r>
    </w:p>
    <w:p w14:paraId="15A85616" w14:textId="77777777" w:rsidR="00495BCF" w:rsidRPr="00EE2FB5" w:rsidRDefault="00495BCF" w:rsidP="00495BCF">
      <w:pPr>
        <w:rPr>
          <w:i/>
          <w:sz w:val="20"/>
        </w:rPr>
      </w:pPr>
      <w:r w:rsidRPr="00EC0EE5">
        <w:rPr>
          <w:i/>
          <w:sz w:val="20"/>
        </w:rPr>
        <w:t xml:space="preserve">Source: Medicare Statistics Online </w:t>
      </w:r>
    </w:p>
    <w:p w14:paraId="6A46D729" w14:textId="77777777" w:rsidR="000774F3" w:rsidRPr="00495BCF" w:rsidRDefault="000774F3" w:rsidP="000774F3">
      <w:pPr>
        <w:pStyle w:val="Heading2"/>
      </w:pPr>
      <w:r w:rsidRPr="00495BCF">
        <w:lastRenderedPageBreak/>
        <w:t>Provider breakdown</w:t>
      </w:r>
      <w:bookmarkEnd w:id="3"/>
      <w:bookmarkEnd w:id="4"/>
    </w:p>
    <w:p w14:paraId="46A0EE6B" w14:textId="41536A7C" w:rsidR="00066950" w:rsidRPr="004076B5" w:rsidRDefault="00495BCF" w:rsidP="00495BCF">
      <w:r w:rsidRPr="00495BCF">
        <w:t>There were 75 practitioners</w:t>
      </w:r>
      <w:r>
        <w:t xml:space="preserve"> providing this service in 2015-16. These practitioners specialised in haematology or pathology as expected. About 40% of practitioners provide 95% of all of these services</w:t>
      </w:r>
      <w:r w:rsidR="00066950">
        <w:t>.</w:t>
      </w:r>
    </w:p>
    <w:p w14:paraId="7A2672A2" w14:textId="6F5048D9" w:rsidR="00495BCF" w:rsidRPr="00962A64" w:rsidRDefault="00495BCF" w:rsidP="00962A64">
      <w:pPr>
        <w:pStyle w:val="Heading3"/>
        <w:rPr>
          <w:sz w:val="20"/>
        </w:rPr>
      </w:pPr>
      <w:r w:rsidRPr="00962A64">
        <w:rPr>
          <w:sz w:val="20"/>
        </w:rPr>
        <w:t>Table</w:t>
      </w:r>
      <w:r w:rsidR="00F05E7B" w:rsidRPr="00962A64">
        <w:rPr>
          <w:sz w:val="20"/>
        </w:rPr>
        <w:t xml:space="preserve"> 6</w:t>
      </w:r>
      <w:r w:rsidRPr="00962A64">
        <w:rPr>
          <w:sz w:val="20"/>
        </w:rPr>
        <w:t>: Number of practitioners providing this service in 2013-14 to 2015-16</w:t>
      </w:r>
    </w:p>
    <w:tbl>
      <w:tblPr>
        <w:tblW w:w="2636" w:type="dxa"/>
        <w:tblInd w:w="108" w:type="dxa"/>
        <w:tblLook w:val="04A0" w:firstRow="1" w:lastRow="0" w:firstColumn="1" w:lastColumn="0" w:noHBand="0" w:noVBand="1"/>
        <w:tblCaption w:val="Number of practitioners providing this service in 2013-14 to 2015-16"/>
        <w:tblDescription w:val="Practitioners providing this service have plateaued at roughly 75 nationwide"/>
      </w:tblPr>
      <w:tblGrid>
        <w:gridCol w:w="1433"/>
        <w:gridCol w:w="1203"/>
      </w:tblGrid>
      <w:tr w:rsidR="00495BCF" w:rsidRPr="000E4B4B" w14:paraId="1679065F" w14:textId="77777777" w:rsidTr="00DE6804">
        <w:trPr>
          <w:trHeight w:val="477"/>
        </w:trPr>
        <w:tc>
          <w:tcPr>
            <w:tcW w:w="1433" w:type="dxa"/>
            <w:tcBorders>
              <w:top w:val="single" w:sz="4" w:space="0" w:color="000000"/>
              <w:left w:val="single" w:sz="4" w:space="0" w:color="000000"/>
              <w:bottom w:val="single" w:sz="4" w:space="0" w:color="000000"/>
              <w:right w:val="single" w:sz="4" w:space="0" w:color="000000"/>
            </w:tcBorders>
            <w:shd w:val="clear" w:color="auto" w:fill="008080"/>
            <w:vAlign w:val="bottom"/>
          </w:tcPr>
          <w:p w14:paraId="3008975B" w14:textId="77777777" w:rsidR="00495BCF" w:rsidRPr="00DE6804" w:rsidRDefault="00495BCF" w:rsidP="002C0B55">
            <w:pPr>
              <w:rPr>
                <w:rFonts w:ascii="Arial" w:hAnsi="Arial" w:cs="Arial"/>
                <w:b/>
                <w:bCs/>
                <w:color w:val="FFFFFF"/>
                <w:sz w:val="18"/>
                <w:szCs w:val="16"/>
              </w:rPr>
            </w:pPr>
            <w:r w:rsidRPr="00DE6804">
              <w:rPr>
                <w:rFonts w:ascii="Arial" w:hAnsi="Arial" w:cs="Arial"/>
                <w:b/>
                <w:bCs/>
                <w:color w:val="FFFFFF"/>
                <w:sz w:val="18"/>
                <w:szCs w:val="16"/>
              </w:rPr>
              <w:t>Financial year</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54A3441E" w14:textId="77777777" w:rsidR="00495BCF" w:rsidRPr="00DE6804" w:rsidRDefault="00495BCF" w:rsidP="002C0B55">
            <w:pPr>
              <w:rPr>
                <w:rFonts w:ascii="Arial" w:hAnsi="Arial" w:cs="Arial"/>
                <w:b/>
                <w:bCs/>
                <w:color w:val="FFFFFF"/>
                <w:sz w:val="18"/>
                <w:szCs w:val="16"/>
              </w:rPr>
            </w:pPr>
            <w:r w:rsidRPr="00DE6804">
              <w:rPr>
                <w:rFonts w:ascii="Arial" w:hAnsi="Arial" w:cs="Arial"/>
                <w:b/>
                <w:bCs/>
                <w:color w:val="FFFFFF"/>
                <w:sz w:val="18"/>
                <w:szCs w:val="16"/>
              </w:rPr>
              <w:t>Australia</w:t>
            </w:r>
          </w:p>
        </w:tc>
      </w:tr>
      <w:tr w:rsidR="00495BCF" w:rsidRPr="000E4B4B" w14:paraId="1BEE820F" w14:textId="77777777" w:rsidTr="00DE6804">
        <w:trPr>
          <w:trHeight w:val="261"/>
        </w:trPr>
        <w:tc>
          <w:tcPr>
            <w:tcW w:w="1433" w:type="dxa"/>
            <w:tcBorders>
              <w:top w:val="nil"/>
              <w:left w:val="single" w:sz="4" w:space="0" w:color="000000"/>
              <w:bottom w:val="single" w:sz="4" w:space="0" w:color="auto"/>
              <w:right w:val="single" w:sz="4" w:space="0" w:color="000000"/>
            </w:tcBorders>
            <w:shd w:val="clear" w:color="000000" w:fill="FFFFFF"/>
            <w:vAlign w:val="center"/>
          </w:tcPr>
          <w:p w14:paraId="3BF62B53" w14:textId="77777777" w:rsidR="00495BCF" w:rsidRPr="00357FAC" w:rsidRDefault="00495BCF" w:rsidP="002C0B55">
            <w:pPr>
              <w:rPr>
                <w:rFonts w:ascii="Arial" w:hAnsi="Arial" w:cs="Arial"/>
                <w:b/>
                <w:bCs/>
                <w:color w:val="000000"/>
                <w:sz w:val="16"/>
                <w:szCs w:val="16"/>
              </w:rPr>
            </w:pPr>
            <w:r>
              <w:rPr>
                <w:rFonts w:ascii="Arial" w:hAnsi="Arial" w:cs="Arial"/>
                <w:b/>
                <w:bCs/>
                <w:color w:val="000000"/>
                <w:sz w:val="16"/>
                <w:szCs w:val="16"/>
              </w:rPr>
              <w:t>2012-13</w:t>
            </w:r>
          </w:p>
        </w:tc>
        <w:tc>
          <w:tcPr>
            <w:tcW w:w="0" w:type="auto"/>
            <w:tcBorders>
              <w:top w:val="nil"/>
              <w:left w:val="nil"/>
              <w:bottom w:val="single" w:sz="4" w:space="0" w:color="auto"/>
              <w:right w:val="single" w:sz="4" w:space="0" w:color="000000"/>
            </w:tcBorders>
            <w:shd w:val="clear" w:color="000000" w:fill="FFFFFF"/>
            <w:vAlign w:val="bottom"/>
          </w:tcPr>
          <w:p w14:paraId="6DE8ED8F" w14:textId="77777777" w:rsidR="00495BCF" w:rsidRPr="00357FAC" w:rsidRDefault="00495BCF" w:rsidP="002C0B55">
            <w:pPr>
              <w:jc w:val="right"/>
              <w:rPr>
                <w:rFonts w:ascii="Arial" w:hAnsi="Arial" w:cs="Arial"/>
                <w:color w:val="000000"/>
                <w:sz w:val="18"/>
                <w:szCs w:val="18"/>
              </w:rPr>
            </w:pPr>
            <w:r>
              <w:rPr>
                <w:rFonts w:ascii="Arial" w:hAnsi="Arial" w:cs="Arial"/>
                <w:color w:val="000000"/>
                <w:sz w:val="18"/>
                <w:szCs w:val="18"/>
              </w:rPr>
              <w:t>67</w:t>
            </w:r>
          </w:p>
        </w:tc>
      </w:tr>
      <w:tr w:rsidR="00495BCF" w:rsidRPr="000E4B4B" w14:paraId="02927378" w14:textId="77777777" w:rsidTr="00DE6804">
        <w:trPr>
          <w:trHeight w:val="261"/>
        </w:trPr>
        <w:tc>
          <w:tcPr>
            <w:tcW w:w="1433" w:type="dxa"/>
            <w:tcBorders>
              <w:top w:val="nil"/>
              <w:left w:val="single" w:sz="4" w:space="0" w:color="000000"/>
              <w:bottom w:val="single" w:sz="4" w:space="0" w:color="auto"/>
              <w:right w:val="single" w:sz="4" w:space="0" w:color="000000"/>
            </w:tcBorders>
            <w:shd w:val="clear" w:color="000000" w:fill="FFFFFF"/>
            <w:vAlign w:val="center"/>
            <w:hideMark/>
          </w:tcPr>
          <w:p w14:paraId="28003DB6" w14:textId="77777777" w:rsidR="00495BCF" w:rsidRPr="00357FAC" w:rsidRDefault="00495BCF" w:rsidP="002C0B55">
            <w:pPr>
              <w:rPr>
                <w:rFonts w:ascii="Arial" w:hAnsi="Arial" w:cs="Arial"/>
                <w:b/>
                <w:bCs/>
                <w:color w:val="000000"/>
                <w:sz w:val="16"/>
                <w:szCs w:val="16"/>
              </w:rPr>
            </w:pPr>
            <w:r w:rsidRPr="00357FAC">
              <w:rPr>
                <w:rFonts w:ascii="Arial" w:hAnsi="Arial" w:cs="Arial"/>
                <w:b/>
                <w:bCs/>
                <w:color w:val="000000"/>
                <w:sz w:val="16"/>
                <w:szCs w:val="16"/>
              </w:rPr>
              <w:t>2013-14</w:t>
            </w:r>
          </w:p>
        </w:tc>
        <w:tc>
          <w:tcPr>
            <w:tcW w:w="0" w:type="auto"/>
            <w:tcBorders>
              <w:top w:val="nil"/>
              <w:left w:val="nil"/>
              <w:bottom w:val="single" w:sz="4" w:space="0" w:color="auto"/>
              <w:right w:val="single" w:sz="4" w:space="0" w:color="000000"/>
            </w:tcBorders>
            <w:shd w:val="clear" w:color="000000" w:fill="FFFFFF"/>
            <w:vAlign w:val="bottom"/>
            <w:hideMark/>
          </w:tcPr>
          <w:p w14:paraId="2C4C34CD" w14:textId="77777777" w:rsidR="00495BCF" w:rsidRPr="00357FAC" w:rsidRDefault="00495BCF" w:rsidP="002C0B55">
            <w:pPr>
              <w:jc w:val="right"/>
              <w:rPr>
                <w:rFonts w:ascii="Arial" w:hAnsi="Arial" w:cs="Arial"/>
                <w:color w:val="000000"/>
                <w:sz w:val="18"/>
                <w:szCs w:val="18"/>
              </w:rPr>
            </w:pPr>
            <w:r>
              <w:rPr>
                <w:rFonts w:ascii="Arial" w:hAnsi="Arial" w:cs="Arial"/>
                <w:color w:val="000000"/>
                <w:sz w:val="18"/>
                <w:szCs w:val="18"/>
              </w:rPr>
              <w:t>76</w:t>
            </w:r>
          </w:p>
        </w:tc>
      </w:tr>
      <w:tr w:rsidR="00495BCF" w:rsidRPr="004806EA" w14:paraId="16143A77" w14:textId="77777777" w:rsidTr="00DE6804">
        <w:trPr>
          <w:trHeight w:val="204"/>
        </w:trPr>
        <w:tc>
          <w:tcPr>
            <w:tcW w:w="1433" w:type="dxa"/>
            <w:tcBorders>
              <w:top w:val="single" w:sz="4" w:space="0" w:color="auto"/>
              <w:left w:val="single" w:sz="4" w:space="0" w:color="000000"/>
              <w:bottom w:val="single" w:sz="4" w:space="0" w:color="auto"/>
              <w:right w:val="single" w:sz="4" w:space="0" w:color="000000"/>
            </w:tcBorders>
            <w:shd w:val="clear" w:color="000000" w:fill="FFFFFF"/>
            <w:vAlign w:val="center"/>
          </w:tcPr>
          <w:p w14:paraId="476471A6" w14:textId="77777777" w:rsidR="00495BCF" w:rsidRPr="00357FAC" w:rsidRDefault="00495BCF" w:rsidP="002C0B55">
            <w:pPr>
              <w:rPr>
                <w:rFonts w:ascii="Arial" w:hAnsi="Arial" w:cs="Arial"/>
                <w:b/>
                <w:bCs/>
                <w:color w:val="000000"/>
                <w:sz w:val="16"/>
                <w:szCs w:val="16"/>
              </w:rPr>
            </w:pPr>
            <w:r w:rsidRPr="00357FAC">
              <w:rPr>
                <w:rFonts w:ascii="Arial" w:hAnsi="Arial" w:cs="Arial"/>
                <w:b/>
                <w:bCs/>
                <w:color w:val="000000"/>
                <w:sz w:val="16"/>
                <w:szCs w:val="16"/>
              </w:rPr>
              <w:t>2014-15</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7368C9D7" w14:textId="77777777" w:rsidR="00495BCF" w:rsidRPr="00357FAC" w:rsidRDefault="00495BCF" w:rsidP="002C0B55">
            <w:pPr>
              <w:jc w:val="right"/>
              <w:rPr>
                <w:rFonts w:ascii="Arial" w:hAnsi="Arial" w:cs="Arial"/>
                <w:color w:val="000000"/>
                <w:sz w:val="18"/>
                <w:szCs w:val="18"/>
              </w:rPr>
            </w:pPr>
            <w:r>
              <w:rPr>
                <w:rFonts w:ascii="Arial" w:hAnsi="Arial" w:cs="Arial"/>
                <w:color w:val="000000"/>
                <w:sz w:val="18"/>
                <w:szCs w:val="18"/>
              </w:rPr>
              <w:t>76</w:t>
            </w:r>
          </w:p>
        </w:tc>
      </w:tr>
      <w:tr w:rsidR="00495BCF" w:rsidRPr="00DC1272" w14:paraId="4187A854" w14:textId="77777777" w:rsidTr="00DE6804">
        <w:trPr>
          <w:trHeight w:val="204"/>
        </w:trPr>
        <w:tc>
          <w:tcPr>
            <w:tcW w:w="143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113965D" w14:textId="77777777" w:rsidR="00495BCF" w:rsidRPr="00357FAC" w:rsidRDefault="00495BCF" w:rsidP="002C0B55">
            <w:pPr>
              <w:rPr>
                <w:rFonts w:ascii="Arial" w:hAnsi="Arial" w:cs="Arial"/>
                <w:b/>
                <w:bCs/>
                <w:color w:val="000000"/>
                <w:sz w:val="16"/>
                <w:szCs w:val="16"/>
              </w:rPr>
            </w:pPr>
            <w:r w:rsidRPr="00357FAC">
              <w:rPr>
                <w:rFonts w:ascii="Arial" w:hAnsi="Arial" w:cs="Arial"/>
                <w:b/>
                <w:bCs/>
                <w:color w:val="000000"/>
                <w:sz w:val="16"/>
                <w:szCs w:val="16"/>
              </w:rPr>
              <w:t>2015-16</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077C2AEE" w14:textId="77777777" w:rsidR="00495BCF" w:rsidRPr="00DC1272" w:rsidRDefault="00495BCF" w:rsidP="002C0B55">
            <w:pPr>
              <w:jc w:val="right"/>
              <w:rPr>
                <w:rFonts w:ascii="Arial" w:hAnsi="Arial" w:cs="Arial"/>
                <w:color w:val="000000"/>
                <w:sz w:val="18"/>
                <w:szCs w:val="18"/>
                <w:highlight w:val="yellow"/>
              </w:rPr>
            </w:pPr>
            <w:r w:rsidRPr="00713CE4">
              <w:rPr>
                <w:rFonts w:ascii="Arial" w:hAnsi="Arial" w:cs="Arial"/>
                <w:color w:val="000000"/>
                <w:sz w:val="18"/>
                <w:szCs w:val="18"/>
              </w:rPr>
              <w:t>75</w:t>
            </w:r>
          </w:p>
        </w:tc>
      </w:tr>
    </w:tbl>
    <w:p w14:paraId="2D43A411" w14:textId="776F172E" w:rsidR="00495BCF" w:rsidRPr="00962A64" w:rsidRDefault="00495BCF" w:rsidP="00962A64">
      <w:pPr>
        <w:pStyle w:val="Heading3"/>
        <w:rPr>
          <w:sz w:val="20"/>
        </w:rPr>
      </w:pPr>
      <w:r w:rsidRPr="00962A64">
        <w:rPr>
          <w:sz w:val="20"/>
        </w:rPr>
        <w:t xml:space="preserve">Table </w:t>
      </w:r>
      <w:r w:rsidR="00F05E7B" w:rsidRPr="00962A64">
        <w:rPr>
          <w:sz w:val="20"/>
        </w:rPr>
        <w:t>7</w:t>
      </w:r>
      <w:r w:rsidRPr="00962A64">
        <w:rPr>
          <w:sz w:val="20"/>
        </w:rPr>
        <w:t>: Cumulative percentage of medical practitioners providing item 73332 for 2013-14 to 2015-16</w:t>
      </w:r>
    </w:p>
    <w:tbl>
      <w:tblPr>
        <w:tblW w:w="6166" w:type="dxa"/>
        <w:tblLook w:val="04A0" w:firstRow="1" w:lastRow="0" w:firstColumn="1" w:lastColumn="0" w:noHBand="0" w:noVBand="1"/>
        <w:tblCaption w:val="Cumulative percentage of medical practitioners providing item 73332 for 2013-14 to 2015-16"/>
        <w:tblDescription w:val="Roughly 20 per cent of medical practitioners providing this service perfom 75 per cent of all services"/>
      </w:tblPr>
      <w:tblGrid>
        <w:gridCol w:w="1129"/>
        <w:gridCol w:w="1259"/>
        <w:gridCol w:w="1259"/>
        <w:gridCol w:w="1259"/>
        <w:gridCol w:w="1260"/>
      </w:tblGrid>
      <w:tr w:rsidR="00495BCF" w:rsidRPr="00477DD9" w14:paraId="666043AA" w14:textId="77777777" w:rsidTr="00DB61F0">
        <w:trPr>
          <w:trHeight w:val="341"/>
        </w:trPr>
        <w:tc>
          <w:tcPr>
            <w:tcW w:w="1129" w:type="dxa"/>
            <w:tcBorders>
              <w:top w:val="single" w:sz="4" w:space="0" w:color="auto"/>
              <w:left w:val="single" w:sz="4" w:space="0" w:color="auto"/>
              <w:bottom w:val="single" w:sz="4" w:space="0" w:color="000000"/>
              <w:right w:val="single" w:sz="4" w:space="0" w:color="000000"/>
            </w:tcBorders>
            <w:shd w:val="clear" w:color="auto" w:fill="008080"/>
            <w:vAlign w:val="center"/>
            <w:hideMark/>
          </w:tcPr>
          <w:p w14:paraId="16F9F200" w14:textId="77777777" w:rsidR="00495BCF" w:rsidRPr="00DE6804" w:rsidRDefault="00495BCF" w:rsidP="00DB61F0">
            <w:pPr>
              <w:rPr>
                <w:rFonts w:ascii="Arial" w:hAnsi="Arial" w:cs="Arial"/>
                <w:b/>
                <w:bCs/>
                <w:color w:val="FFFFFF" w:themeColor="background1"/>
                <w:sz w:val="16"/>
                <w:szCs w:val="16"/>
              </w:rPr>
            </w:pPr>
          </w:p>
        </w:tc>
        <w:tc>
          <w:tcPr>
            <w:tcW w:w="1259" w:type="dxa"/>
            <w:tcBorders>
              <w:top w:val="single" w:sz="4" w:space="0" w:color="000000"/>
              <w:left w:val="nil"/>
              <w:bottom w:val="single" w:sz="4" w:space="0" w:color="000000"/>
              <w:right w:val="single" w:sz="4" w:space="0" w:color="auto"/>
            </w:tcBorders>
            <w:shd w:val="clear" w:color="auto" w:fill="008080"/>
            <w:vAlign w:val="center"/>
          </w:tcPr>
          <w:p w14:paraId="0DC5AAF7" w14:textId="77777777" w:rsidR="00495BCF" w:rsidRPr="00DE6804" w:rsidRDefault="00495BCF" w:rsidP="00DB61F0">
            <w:pPr>
              <w:jc w:val="right"/>
              <w:rPr>
                <w:rFonts w:ascii="Arial" w:hAnsi="Arial" w:cs="Arial"/>
                <w:b/>
                <w:color w:val="FFFFFF" w:themeColor="background1"/>
                <w:sz w:val="18"/>
                <w:szCs w:val="18"/>
              </w:rPr>
            </w:pPr>
            <w:r w:rsidRPr="00DE6804">
              <w:rPr>
                <w:rFonts w:ascii="Arial" w:hAnsi="Arial" w:cs="Arial"/>
                <w:b/>
                <w:color w:val="FFFFFF" w:themeColor="background1"/>
                <w:sz w:val="18"/>
                <w:szCs w:val="18"/>
              </w:rPr>
              <w:t>2012-13</w:t>
            </w:r>
          </w:p>
        </w:tc>
        <w:tc>
          <w:tcPr>
            <w:tcW w:w="1259" w:type="dxa"/>
            <w:tcBorders>
              <w:top w:val="single" w:sz="4" w:space="0" w:color="000000"/>
              <w:left w:val="single" w:sz="4" w:space="0" w:color="auto"/>
              <w:bottom w:val="single" w:sz="4" w:space="0" w:color="000000"/>
              <w:right w:val="single" w:sz="4" w:space="0" w:color="000000"/>
            </w:tcBorders>
            <w:shd w:val="clear" w:color="auto" w:fill="008080"/>
            <w:vAlign w:val="center"/>
            <w:hideMark/>
          </w:tcPr>
          <w:p w14:paraId="733C8BB6" w14:textId="77777777" w:rsidR="00495BCF" w:rsidRPr="00DE6804" w:rsidRDefault="00495BCF" w:rsidP="00DB61F0">
            <w:pPr>
              <w:jc w:val="right"/>
              <w:rPr>
                <w:rFonts w:ascii="Arial" w:hAnsi="Arial" w:cs="Arial"/>
                <w:b/>
                <w:color w:val="FFFFFF" w:themeColor="background1"/>
                <w:sz w:val="18"/>
                <w:szCs w:val="18"/>
              </w:rPr>
            </w:pPr>
            <w:r w:rsidRPr="00DE6804">
              <w:rPr>
                <w:rFonts w:ascii="Arial" w:hAnsi="Arial" w:cs="Arial"/>
                <w:b/>
                <w:color w:val="FFFFFF" w:themeColor="background1"/>
                <w:sz w:val="18"/>
                <w:szCs w:val="18"/>
              </w:rPr>
              <w:t>2013-14</w:t>
            </w:r>
          </w:p>
        </w:tc>
        <w:tc>
          <w:tcPr>
            <w:tcW w:w="1259" w:type="dxa"/>
            <w:tcBorders>
              <w:top w:val="single" w:sz="4" w:space="0" w:color="000000"/>
              <w:left w:val="nil"/>
              <w:bottom w:val="single" w:sz="4" w:space="0" w:color="000000"/>
              <w:right w:val="single" w:sz="4" w:space="0" w:color="000000"/>
            </w:tcBorders>
            <w:shd w:val="clear" w:color="auto" w:fill="008080"/>
            <w:vAlign w:val="center"/>
          </w:tcPr>
          <w:p w14:paraId="74C8B7FB" w14:textId="77777777" w:rsidR="00495BCF" w:rsidRPr="00DE6804" w:rsidRDefault="00495BCF" w:rsidP="00DB61F0">
            <w:pPr>
              <w:jc w:val="right"/>
              <w:rPr>
                <w:rFonts w:ascii="Arial" w:hAnsi="Arial" w:cs="Arial"/>
                <w:b/>
                <w:color w:val="FFFFFF" w:themeColor="background1"/>
                <w:sz w:val="18"/>
                <w:szCs w:val="18"/>
              </w:rPr>
            </w:pPr>
            <w:r w:rsidRPr="00DE6804">
              <w:rPr>
                <w:rFonts w:ascii="Arial" w:hAnsi="Arial" w:cs="Arial"/>
                <w:b/>
                <w:color w:val="FFFFFF" w:themeColor="background1"/>
                <w:sz w:val="18"/>
                <w:szCs w:val="18"/>
              </w:rPr>
              <w:t>2014-15</w:t>
            </w:r>
          </w:p>
        </w:tc>
        <w:tc>
          <w:tcPr>
            <w:tcW w:w="1260" w:type="dxa"/>
            <w:tcBorders>
              <w:top w:val="single" w:sz="4" w:space="0" w:color="000000"/>
              <w:left w:val="nil"/>
              <w:bottom w:val="single" w:sz="4" w:space="0" w:color="000000"/>
              <w:right w:val="single" w:sz="4" w:space="0" w:color="000000"/>
            </w:tcBorders>
            <w:shd w:val="clear" w:color="auto" w:fill="008080"/>
            <w:vAlign w:val="center"/>
          </w:tcPr>
          <w:p w14:paraId="5347038E" w14:textId="77777777" w:rsidR="00495BCF" w:rsidRPr="00DE6804" w:rsidRDefault="00495BCF" w:rsidP="00DB61F0">
            <w:pPr>
              <w:jc w:val="right"/>
              <w:rPr>
                <w:rFonts w:ascii="Arial" w:hAnsi="Arial" w:cs="Arial"/>
                <w:b/>
                <w:color w:val="FFFFFF" w:themeColor="background1"/>
                <w:sz w:val="18"/>
                <w:szCs w:val="18"/>
                <w:highlight w:val="yellow"/>
              </w:rPr>
            </w:pPr>
            <w:r w:rsidRPr="00DE6804">
              <w:rPr>
                <w:rFonts w:ascii="Arial" w:hAnsi="Arial" w:cs="Arial"/>
                <w:b/>
                <w:color w:val="FFFFFF" w:themeColor="background1"/>
                <w:sz w:val="18"/>
                <w:szCs w:val="18"/>
              </w:rPr>
              <w:t>2015-16</w:t>
            </w:r>
          </w:p>
        </w:tc>
      </w:tr>
      <w:tr w:rsidR="00495BCF" w:rsidRPr="00477DD9" w14:paraId="23DAB210" w14:textId="77777777" w:rsidTr="00DB61F0">
        <w:trPr>
          <w:trHeight w:val="341"/>
        </w:trPr>
        <w:tc>
          <w:tcPr>
            <w:tcW w:w="1129"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14:paraId="1610ABE0"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10%</w:t>
            </w:r>
          </w:p>
        </w:tc>
        <w:tc>
          <w:tcPr>
            <w:tcW w:w="1259" w:type="dxa"/>
            <w:tcBorders>
              <w:top w:val="single" w:sz="4" w:space="0" w:color="000000"/>
              <w:left w:val="nil"/>
              <w:bottom w:val="single" w:sz="4" w:space="0" w:color="000000"/>
              <w:right w:val="single" w:sz="4" w:space="0" w:color="auto"/>
            </w:tcBorders>
            <w:shd w:val="clear" w:color="000000" w:fill="FFFFFF"/>
            <w:vAlign w:val="bottom"/>
          </w:tcPr>
          <w:p w14:paraId="189E5F0F"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63%</w:t>
            </w:r>
          </w:p>
        </w:tc>
        <w:tc>
          <w:tcPr>
            <w:tcW w:w="1259" w:type="dxa"/>
            <w:tcBorders>
              <w:top w:val="single" w:sz="4" w:space="0" w:color="000000"/>
              <w:left w:val="single" w:sz="4" w:space="0" w:color="auto"/>
              <w:bottom w:val="single" w:sz="4" w:space="0" w:color="000000"/>
              <w:right w:val="single" w:sz="4" w:space="0" w:color="000000"/>
            </w:tcBorders>
            <w:shd w:val="clear" w:color="000000" w:fill="FFFFFF"/>
            <w:vAlign w:val="bottom"/>
            <w:hideMark/>
          </w:tcPr>
          <w:p w14:paraId="0EB17C26"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57%</w:t>
            </w:r>
          </w:p>
        </w:tc>
        <w:tc>
          <w:tcPr>
            <w:tcW w:w="1259" w:type="dxa"/>
            <w:tcBorders>
              <w:top w:val="single" w:sz="4" w:space="0" w:color="000000"/>
              <w:left w:val="nil"/>
              <w:bottom w:val="single" w:sz="4" w:space="0" w:color="000000"/>
              <w:right w:val="single" w:sz="4" w:space="0" w:color="000000"/>
            </w:tcBorders>
            <w:shd w:val="clear" w:color="000000" w:fill="FFFFFF"/>
            <w:vAlign w:val="bottom"/>
          </w:tcPr>
          <w:p w14:paraId="49F46C09"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61%</w:t>
            </w:r>
          </w:p>
        </w:tc>
        <w:tc>
          <w:tcPr>
            <w:tcW w:w="1260" w:type="dxa"/>
            <w:tcBorders>
              <w:top w:val="single" w:sz="4" w:space="0" w:color="000000"/>
              <w:left w:val="nil"/>
              <w:bottom w:val="single" w:sz="4" w:space="0" w:color="000000"/>
              <w:right w:val="single" w:sz="4" w:space="0" w:color="000000"/>
            </w:tcBorders>
            <w:shd w:val="clear" w:color="000000" w:fill="FFFFFF"/>
            <w:vAlign w:val="bottom"/>
          </w:tcPr>
          <w:p w14:paraId="40E171E2"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59%</w:t>
            </w:r>
          </w:p>
        </w:tc>
      </w:tr>
      <w:tr w:rsidR="00495BCF" w:rsidRPr="00477DD9" w14:paraId="20FBECDC" w14:textId="77777777" w:rsidTr="00DB61F0">
        <w:trPr>
          <w:trHeight w:val="341"/>
        </w:trPr>
        <w:tc>
          <w:tcPr>
            <w:tcW w:w="1129" w:type="dxa"/>
            <w:tcBorders>
              <w:top w:val="nil"/>
              <w:left w:val="single" w:sz="4" w:space="0" w:color="auto"/>
              <w:bottom w:val="single" w:sz="4" w:space="0" w:color="000000"/>
              <w:right w:val="single" w:sz="4" w:space="0" w:color="000000"/>
            </w:tcBorders>
            <w:shd w:val="clear" w:color="000000" w:fill="FFFFFF"/>
            <w:vAlign w:val="center"/>
            <w:hideMark/>
          </w:tcPr>
          <w:p w14:paraId="17EDC3D1"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20%</w:t>
            </w:r>
          </w:p>
        </w:tc>
        <w:tc>
          <w:tcPr>
            <w:tcW w:w="1259" w:type="dxa"/>
            <w:tcBorders>
              <w:top w:val="nil"/>
              <w:left w:val="nil"/>
              <w:bottom w:val="single" w:sz="4" w:space="0" w:color="000000"/>
              <w:right w:val="single" w:sz="4" w:space="0" w:color="auto"/>
            </w:tcBorders>
            <w:shd w:val="clear" w:color="000000" w:fill="FFFFFF"/>
            <w:vAlign w:val="bottom"/>
          </w:tcPr>
          <w:p w14:paraId="177DDEA7"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80%</w:t>
            </w:r>
          </w:p>
        </w:tc>
        <w:tc>
          <w:tcPr>
            <w:tcW w:w="1259" w:type="dxa"/>
            <w:tcBorders>
              <w:top w:val="nil"/>
              <w:left w:val="single" w:sz="4" w:space="0" w:color="auto"/>
              <w:bottom w:val="single" w:sz="4" w:space="0" w:color="000000"/>
              <w:right w:val="single" w:sz="4" w:space="0" w:color="000000"/>
            </w:tcBorders>
            <w:shd w:val="clear" w:color="000000" w:fill="FFFFFF"/>
            <w:vAlign w:val="bottom"/>
            <w:hideMark/>
          </w:tcPr>
          <w:p w14:paraId="52D36936"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77%</w:t>
            </w:r>
          </w:p>
        </w:tc>
        <w:tc>
          <w:tcPr>
            <w:tcW w:w="1259" w:type="dxa"/>
            <w:tcBorders>
              <w:top w:val="nil"/>
              <w:left w:val="nil"/>
              <w:bottom w:val="single" w:sz="4" w:space="0" w:color="000000"/>
              <w:right w:val="single" w:sz="4" w:space="0" w:color="000000"/>
            </w:tcBorders>
            <w:shd w:val="clear" w:color="000000" w:fill="FFFFFF"/>
            <w:vAlign w:val="bottom"/>
          </w:tcPr>
          <w:p w14:paraId="13780D78"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80%</w:t>
            </w:r>
          </w:p>
        </w:tc>
        <w:tc>
          <w:tcPr>
            <w:tcW w:w="1260" w:type="dxa"/>
            <w:tcBorders>
              <w:top w:val="nil"/>
              <w:left w:val="nil"/>
              <w:bottom w:val="single" w:sz="4" w:space="0" w:color="000000"/>
              <w:right w:val="single" w:sz="4" w:space="0" w:color="000000"/>
            </w:tcBorders>
            <w:shd w:val="clear" w:color="000000" w:fill="FFFFFF"/>
            <w:vAlign w:val="bottom"/>
          </w:tcPr>
          <w:p w14:paraId="7FA967B1"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75%</w:t>
            </w:r>
          </w:p>
        </w:tc>
      </w:tr>
      <w:tr w:rsidR="00495BCF" w:rsidRPr="00477DD9" w14:paraId="560B272C" w14:textId="77777777" w:rsidTr="00DB61F0">
        <w:trPr>
          <w:trHeight w:val="341"/>
        </w:trPr>
        <w:tc>
          <w:tcPr>
            <w:tcW w:w="1129" w:type="dxa"/>
            <w:tcBorders>
              <w:top w:val="nil"/>
              <w:left w:val="single" w:sz="4" w:space="0" w:color="auto"/>
              <w:bottom w:val="single" w:sz="4" w:space="0" w:color="000000"/>
              <w:right w:val="single" w:sz="4" w:space="0" w:color="000000"/>
            </w:tcBorders>
            <w:shd w:val="clear" w:color="000000" w:fill="FFFFFF"/>
            <w:vAlign w:val="center"/>
            <w:hideMark/>
          </w:tcPr>
          <w:p w14:paraId="7BBA7BA0"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30%</w:t>
            </w:r>
          </w:p>
        </w:tc>
        <w:tc>
          <w:tcPr>
            <w:tcW w:w="1259" w:type="dxa"/>
            <w:tcBorders>
              <w:top w:val="nil"/>
              <w:left w:val="nil"/>
              <w:bottom w:val="single" w:sz="4" w:space="0" w:color="000000"/>
              <w:right w:val="single" w:sz="4" w:space="0" w:color="auto"/>
            </w:tcBorders>
            <w:shd w:val="clear" w:color="000000" w:fill="FFFFFF"/>
            <w:vAlign w:val="bottom"/>
          </w:tcPr>
          <w:p w14:paraId="3C25A2CF"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90%</w:t>
            </w:r>
          </w:p>
        </w:tc>
        <w:tc>
          <w:tcPr>
            <w:tcW w:w="1259" w:type="dxa"/>
            <w:tcBorders>
              <w:top w:val="nil"/>
              <w:left w:val="single" w:sz="4" w:space="0" w:color="auto"/>
              <w:bottom w:val="single" w:sz="4" w:space="0" w:color="000000"/>
              <w:right w:val="single" w:sz="4" w:space="0" w:color="000000"/>
            </w:tcBorders>
            <w:shd w:val="clear" w:color="000000" w:fill="FFFFFF"/>
            <w:vAlign w:val="bottom"/>
            <w:hideMark/>
          </w:tcPr>
          <w:p w14:paraId="0AE3B871"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89%</w:t>
            </w:r>
          </w:p>
        </w:tc>
        <w:tc>
          <w:tcPr>
            <w:tcW w:w="1259" w:type="dxa"/>
            <w:tcBorders>
              <w:top w:val="nil"/>
              <w:left w:val="nil"/>
              <w:bottom w:val="single" w:sz="4" w:space="0" w:color="000000"/>
              <w:right w:val="single" w:sz="4" w:space="0" w:color="000000"/>
            </w:tcBorders>
            <w:shd w:val="clear" w:color="000000" w:fill="FFFFFF"/>
            <w:vAlign w:val="bottom"/>
          </w:tcPr>
          <w:p w14:paraId="5D278756"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90%</w:t>
            </w:r>
          </w:p>
        </w:tc>
        <w:tc>
          <w:tcPr>
            <w:tcW w:w="1260" w:type="dxa"/>
            <w:tcBorders>
              <w:top w:val="nil"/>
              <w:left w:val="nil"/>
              <w:bottom w:val="single" w:sz="4" w:space="0" w:color="000000"/>
              <w:right w:val="single" w:sz="4" w:space="0" w:color="000000"/>
            </w:tcBorders>
            <w:shd w:val="clear" w:color="000000" w:fill="FFFFFF"/>
            <w:vAlign w:val="bottom"/>
          </w:tcPr>
          <w:p w14:paraId="507FE899"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88%</w:t>
            </w:r>
          </w:p>
        </w:tc>
      </w:tr>
      <w:tr w:rsidR="00495BCF" w:rsidRPr="00477DD9" w14:paraId="0B3D3AC2" w14:textId="77777777" w:rsidTr="00DB61F0">
        <w:trPr>
          <w:trHeight w:val="341"/>
        </w:trPr>
        <w:tc>
          <w:tcPr>
            <w:tcW w:w="1129" w:type="dxa"/>
            <w:tcBorders>
              <w:top w:val="nil"/>
              <w:left w:val="single" w:sz="4" w:space="0" w:color="auto"/>
              <w:bottom w:val="single" w:sz="4" w:space="0" w:color="000000"/>
              <w:right w:val="single" w:sz="4" w:space="0" w:color="000000"/>
            </w:tcBorders>
            <w:shd w:val="clear" w:color="000000" w:fill="FFFFFF"/>
            <w:vAlign w:val="center"/>
            <w:hideMark/>
          </w:tcPr>
          <w:p w14:paraId="04EAAAEA"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40%</w:t>
            </w:r>
          </w:p>
        </w:tc>
        <w:tc>
          <w:tcPr>
            <w:tcW w:w="1259" w:type="dxa"/>
            <w:tcBorders>
              <w:top w:val="nil"/>
              <w:left w:val="nil"/>
              <w:bottom w:val="single" w:sz="4" w:space="0" w:color="000000"/>
              <w:right w:val="single" w:sz="4" w:space="0" w:color="auto"/>
            </w:tcBorders>
            <w:shd w:val="clear" w:color="000000" w:fill="FFFFFF"/>
            <w:vAlign w:val="bottom"/>
          </w:tcPr>
          <w:p w14:paraId="39AB8403"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95%</w:t>
            </w:r>
          </w:p>
        </w:tc>
        <w:tc>
          <w:tcPr>
            <w:tcW w:w="1259" w:type="dxa"/>
            <w:tcBorders>
              <w:top w:val="nil"/>
              <w:left w:val="single" w:sz="4" w:space="0" w:color="auto"/>
              <w:bottom w:val="single" w:sz="4" w:space="0" w:color="000000"/>
              <w:right w:val="single" w:sz="4" w:space="0" w:color="000000"/>
            </w:tcBorders>
            <w:shd w:val="clear" w:color="000000" w:fill="FFFFFF"/>
            <w:vAlign w:val="bottom"/>
            <w:hideMark/>
          </w:tcPr>
          <w:p w14:paraId="03F438FE"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95%</w:t>
            </w:r>
          </w:p>
        </w:tc>
        <w:tc>
          <w:tcPr>
            <w:tcW w:w="1259" w:type="dxa"/>
            <w:tcBorders>
              <w:top w:val="nil"/>
              <w:left w:val="nil"/>
              <w:bottom w:val="single" w:sz="4" w:space="0" w:color="000000"/>
              <w:right w:val="single" w:sz="4" w:space="0" w:color="000000"/>
            </w:tcBorders>
            <w:shd w:val="clear" w:color="000000" w:fill="FFFFFF"/>
            <w:vAlign w:val="bottom"/>
          </w:tcPr>
          <w:p w14:paraId="4B3B09D7"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95%</w:t>
            </w:r>
          </w:p>
        </w:tc>
        <w:tc>
          <w:tcPr>
            <w:tcW w:w="1260" w:type="dxa"/>
            <w:tcBorders>
              <w:top w:val="nil"/>
              <w:left w:val="nil"/>
              <w:bottom w:val="single" w:sz="4" w:space="0" w:color="000000"/>
              <w:right w:val="single" w:sz="4" w:space="0" w:color="000000"/>
            </w:tcBorders>
            <w:shd w:val="clear" w:color="000000" w:fill="FFFFFF"/>
            <w:vAlign w:val="bottom"/>
          </w:tcPr>
          <w:p w14:paraId="32F56555"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93%</w:t>
            </w:r>
          </w:p>
        </w:tc>
      </w:tr>
      <w:tr w:rsidR="00495BCF" w:rsidRPr="00477DD9" w14:paraId="32EFF841" w14:textId="77777777" w:rsidTr="00DB61F0">
        <w:trPr>
          <w:trHeight w:val="341"/>
        </w:trPr>
        <w:tc>
          <w:tcPr>
            <w:tcW w:w="1129" w:type="dxa"/>
            <w:tcBorders>
              <w:top w:val="nil"/>
              <w:left w:val="single" w:sz="4" w:space="0" w:color="auto"/>
              <w:bottom w:val="single" w:sz="4" w:space="0" w:color="000000"/>
              <w:right w:val="single" w:sz="4" w:space="0" w:color="000000"/>
            </w:tcBorders>
            <w:shd w:val="clear" w:color="000000" w:fill="FFFFFF"/>
            <w:vAlign w:val="center"/>
            <w:hideMark/>
          </w:tcPr>
          <w:p w14:paraId="4703E5E4"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50%</w:t>
            </w:r>
          </w:p>
        </w:tc>
        <w:tc>
          <w:tcPr>
            <w:tcW w:w="1259" w:type="dxa"/>
            <w:tcBorders>
              <w:top w:val="nil"/>
              <w:left w:val="nil"/>
              <w:bottom w:val="single" w:sz="4" w:space="0" w:color="000000"/>
              <w:right w:val="single" w:sz="4" w:space="0" w:color="auto"/>
            </w:tcBorders>
            <w:shd w:val="clear" w:color="000000" w:fill="FFFFFF"/>
            <w:vAlign w:val="bottom"/>
          </w:tcPr>
          <w:p w14:paraId="7B972541"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97%</w:t>
            </w:r>
          </w:p>
        </w:tc>
        <w:tc>
          <w:tcPr>
            <w:tcW w:w="1259" w:type="dxa"/>
            <w:tcBorders>
              <w:top w:val="nil"/>
              <w:left w:val="single" w:sz="4" w:space="0" w:color="auto"/>
              <w:bottom w:val="single" w:sz="4" w:space="0" w:color="000000"/>
              <w:right w:val="single" w:sz="4" w:space="0" w:color="000000"/>
            </w:tcBorders>
            <w:shd w:val="clear" w:color="000000" w:fill="FFFFFF"/>
            <w:vAlign w:val="bottom"/>
            <w:hideMark/>
          </w:tcPr>
          <w:p w14:paraId="707D2F1D"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97%</w:t>
            </w:r>
          </w:p>
        </w:tc>
        <w:tc>
          <w:tcPr>
            <w:tcW w:w="1259" w:type="dxa"/>
            <w:tcBorders>
              <w:top w:val="nil"/>
              <w:left w:val="nil"/>
              <w:bottom w:val="single" w:sz="4" w:space="0" w:color="000000"/>
              <w:right w:val="single" w:sz="4" w:space="0" w:color="000000"/>
            </w:tcBorders>
            <w:shd w:val="clear" w:color="000000" w:fill="FFFFFF"/>
            <w:vAlign w:val="bottom"/>
          </w:tcPr>
          <w:p w14:paraId="0D855929"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97%</w:t>
            </w:r>
          </w:p>
        </w:tc>
        <w:tc>
          <w:tcPr>
            <w:tcW w:w="1260" w:type="dxa"/>
            <w:tcBorders>
              <w:top w:val="nil"/>
              <w:left w:val="nil"/>
              <w:bottom w:val="single" w:sz="4" w:space="0" w:color="000000"/>
              <w:right w:val="single" w:sz="4" w:space="0" w:color="000000"/>
            </w:tcBorders>
            <w:shd w:val="clear" w:color="000000" w:fill="FFFFFF"/>
            <w:vAlign w:val="bottom"/>
          </w:tcPr>
          <w:p w14:paraId="4FBA237B"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97%</w:t>
            </w:r>
          </w:p>
        </w:tc>
      </w:tr>
      <w:tr w:rsidR="00495BCF" w:rsidRPr="00477DD9" w14:paraId="78EA571B" w14:textId="77777777" w:rsidTr="00DB61F0">
        <w:trPr>
          <w:trHeight w:val="341"/>
        </w:trPr>
        <w:tc>
          <w:tcPr>
            <w:tcW w:w="1129" w:type="dxa"/>
            <w:tcBorders>
              <w:top w:val="nil"/>
              <w:left w:val="single" w:sz="4" w:space="0" w:color="auto"/>
              <w:bottom w:val="single" w:sz="4" w:space="0" w:color="000000"/>
              <w:right w:val="single" w:sz="4" w:space="0" w:color="000000"/>
            </w:tcBorders>
            <w:shd w:val="clear" w:color="000000" w:fill="FFFFFF"/>
            <w:vAlign w:val="center"/>
            <w:hideMark/>
          </w:tcPr>
          <w:p w14:paraId="3B13B5E6"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60%</w:t>
            </w:r>
          </w:p>
        </w:tc>
        <w:tc>
          <w:tcPr>
            <w:tcW w:w="1259" w:type="dxa"/>
            <w:tcBorders>
              <w:top w:val="nil"/>
              <w:left w:val="nil"/>
              <w:bottom w:val="single" w:sz="4" w:space="0" w:color="000000"/>
              <w:right w:val="single" w:sz="4" w:space="0" w:color="auto"/>
            </w:tcBorders>
            <w:shd w:val="clear" w:color="000000" w:fill="FFFFFF"/>
            <w:vAlign w:val="bottom"/>
          </w:tcPr>
          <w:p w14:paraId="7E35FBB0"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99%</w:t>
            </w:r>
          </w:p>
        </w:tc>
        <w:tc>
          <w:tcPr>
            <w:tcW w:w="1259" w:type="dxa"/>
            <w:tcBorders>
              <w:top w:val="nil"/>
              <w:left w:val="single" w:sz="4" w:space="0" w:color="auto"/>
              <w:bottom w:val="single" w:sz="4" w:space="0" w:color="000000"/>
              <w:right w:val="single" w:sz="4" w:space="0" w:color="000000"/>
            </w:tcBorders>
            <w:shd w:val="clear" w:color="000000" w:fill="FFFFFF"/>
            <w:vAlign w:val="bottom"/>
            <w:hideMark/>
          </w:tcPr>
          <w:p w14:paraId="7805858C"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99%</w:t>
            </w:r>
          </w:p>
        </w:tc>
        <w:tc>
          <w:tcPr>
            <w:tcW w:w="1259" w:type="dxa"/>
            <w:tcBorders>
              <w:top w:val="nil"/>
              <w:left w:val="nil"/>
              <w:bottom w:val="single" w:sz="4" w:space="0" w:color="000000"/>
              <w:right w:val="single" w:sz="4" w:space="0" w:color="000000"/>
            </w:tcBorders>
            <w:shd w:val="clear" w:color="000000" w:fill="FFFFFF"/>
            <w:vAlign w:val="bottom"/>
          </w:tcPr>
          <w:p w14:paraId="06E13A62"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99%</w:t>
            </w:r>
          </w:p>
        </w:tc>
        <w:tc>
          <w:tcPr>
            <w:tcW w:w="1260" w:type="dxa"/>
            <w:tcBorders>
              <w:top w:val="nil"/>
              <w:left w:val="nil"/>
              <w:bottom w:val="single" w:sz="4" w:space="0" w:color="000000"/>
              <w:right w:val="single" w:sz="4" w:space="0" w:color="000000"/>
            </w:tcBorders>
            <w:shd w:val="clear" w:color="000000" w:fill="FFFFFF"/>
            <w:vAlign w:val="bottom"/>
          </w:tcPr>
          <w:p w14:paraId="09897215"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99%</w:t>
            </w:r>
          </w:p>
        </w:tc>
      </w:tr>
      <w:tr w:rsidR="00495BCF" w:rsidRPr="00477DD9" w14:paraId="1785C67E" w14:textId="77777777" w:rsidTr="00DB61F0">
        <w:trPr>
          <w:trHeight w:val="341"/>
        </w:trPr>
        <w:tc>
          <w:tcPr>
            <w:tcW w:w="1129" w:type="dxa"/>
            <w:tcBorders>
              <w:top w:val="nil"/>
              <w:left w:val="single" w:sz="4" w:space="0" w:color="auto"/>
              <w:bottom w:val="single" w:sz="4" w:space="0" w:color="000000"/>
              <w:right w:val="single" w:sz="4" w:space="0" w:color="000000"/>
            </w:tcBorders>
            <w:shd w:val="clear" w:color="000000" w:fill="FFFFFF"/>
            <w:vAlign w:val="center"/>
            <w:hideMark/>
          </w:tcPr>
          <w:p w14:paraId="511CB1F3"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70%</w:t>
            </w:r>
          </w:p>
        </w:tc>
        <w:tc>
          <w:tcPr>
            <w:tcW w:w="1259" w:type="dxa"/>
            <w:tcBorders>
              <w:top w:val="nil"/>
              <w:left w:val="nil"/>
              <w:bottom w:val="single" w:sz="4" w:space="0" w:color="000000"/>
              <w:right w:val="single" w:sz="4" w:space="0" w:color="auto"/>
            </w:tcBorders>
            <w:shd w:val="clear" w:color="000000" w:fill="FFFFFF"/>
            <w:vAlign w:val="bottom"/>
          </w:tcPr>
          <w:p w14:paraId="54E39CF4"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c>
          <w:tcPr>
            <w:tcW w:w="1259" w:type="dxa"/>
            <w:tcBorders>
              <w:top w:val="nil"/>
              <w:left w:val="single" w:sz="4" w:space="0" w:color="auto"/>
              <w:bottom w:val="single" w:sz="4" w:space="0" w:color="000000"/>
              <w:right w:val="single" w:sz="4" w:space="0" w:color="000000"/>
            </w:tcBorders>
            <w:shd w:val="clear" w:color="000000" w:fill="FFFFFF"/>
            <w:vAlign w:val="bottom"/>
            <w:hideMark/>
          </w:tcPr>
          <w:p w14:paraId="3B092923"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c>
          <w:tcPr>
            <w:tcW w:w="1259" w:type="dxa"/>
            <w:tcBorders>
              <w:top w:val="nil"/>
              <w:left w:val="nil"/>
              <w:bottom w:val="single" w:sz="4" w:space="0" w:color="000000"/>
              <w:right w:val="single" w:sz="4" w:space="0" w:color="000000"/>
            </w:tcBorders>
            <w:shd w:val="clear" w:color="000000" w:fill="FFFFFF"/>
            <w:vAlign w:val="bottom"/>
          </w:tcPr>
          <w:p w14:paraId="697BFE27"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c>
          <w:tcPr>
            <w:tcW w:w="1260" w:type="dxa"/>
            <w:tcBorders>
              <w:top w:val="nil"/>
              <w:left w:val="nil"/>
              <w:bottom w:val="single" w:sz="4" w:space="0" w:color="000000"/>
              <w:right w:val="single" w:sz="4" w:space="0" w:color="000000"/>
            </w:tcBorders>
            <w:shd w:val="clear" w:color="000000" w:fill="FFFFFF"/>
            <w:vAlign w:val="bottom"/>
          </w:tcPr>
          <w:p w14:paraId="54D20139"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99%</w:t>
            </w:r>
          </w:p>
        </w:tc>
      </w:tr>
      <w:tr w:rsidR="00495BCF" w:rsidRPr="00477DD9" w14:paraId="3CAB359F" w14:textId="77777777" w:rsidTr="00DB61F0">
        <w:trPr>
          <w:trHeight w:val="341"/>
        </w:trPr>
        <w:tc>
          <w:tcPr>
            <w:tcW w:w="1129" w:type="dxa"/>
            <w:tcBorders>
              <w:top w:val="nil"/>
              <w:left w:val="single" w:sz="4" w:space="0" w:color="auto"/>
              <w:bottom w:val="single" w:sz="4" w:space="0" w:color="000000"/>
              <w:right w:val="single" w:sz="4" w:space="0" w:color="000000"/>
            </w:tcBorders>
            <w:shd w:val="clear" w:color="000000" w:fill="FFFFFF"/>
            <w:vAlign w:val="center"/>
            <w:hideMark/>
          </w:tcPr>
          <w:p w14:paraId="021CA100"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80%</w:t>
            </w:r>
          </w:p>
        </w:tc>
        <w:tc>
          <w:tcPr>
            <w:tcW w:w="1259" w:type="dxa"/>
            <w:tcBorders>
              <w:top w:val="nil"/>
              <w:left w:val="nil"/>
              <w:bottom w:val="single" w:sz="4" w:space="0" w:color="000000"/>
              <w:right w:val="single" w:sz="4" w:space="0" w:color="auto"/>
            </w:tcBorders>
            <w:shd w:val="clear" w:color="000000" w:fill="FFFFFF"/>
            <w:vAlign w:val="bottom"/>
          </w:tcPr>
          <w:p w14:paraId="1F592C95"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c>
          <w:tcPr>
            <w:tcW w:w="1259" w:type="dxa"/>
            <w:tcBorders>
              <w:top w:val="nil"/>
              <w:left w:val="single" w:sz="4" w:space="0" w:color="auto"/>
              <w:bottom w:val="single" w:sz="4" w:space="0" w:color="000000"/>
              <w:right w:val="single" w:sz="4" w:space="0" w:color="000000"/>
            </w:tcBorders>
            <w:shd w:val="clear" w:color="000000" w:fill="FFFFFF"/>
            <w:vAlign w:val="bottom"/>
            <w:hideMark/>
          </w:tcPr>
          <w:p w14:paraId="3B1010B8"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c>
          <w:tcPr>
            <w:tcW w:w="1259" w:type="dxa"/>
            <w:tcBorders>
              <w:top w:val="nil"/>
              <w:left w:val="nil"/>
              <w:bottom w:val="single" w:sz="4" w:space="0" w:color="000000"/>
              <w:right w:val="single" w:sz="4" w:space="0" w:color="000000"/>
            </w:tcBorders>
            <w:shd w:val="clear" w:color="000000" w:fill="FFFFFF"/>
            <w:vAlign w:val="bottom"/>
          </w:tcPr>
          <w:p w14:paraId="725E4359"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c>
          <w:tcPr>
            <w:tcW w:w="1260" w:type="dxa"/>
            <w:tcBorders>
              <w:top w:val="nil"/>
              <w:left w:val="nil"/>
              <w:bottom w:val="single" w:sz="4" w:space="0" w:color="000000"/>
              <w:right w:val="single" w:sz="4" w:space="0" w:color="000000"/>
            </w:tcBorders>
            <w:shd w:val="clear" w:color="000000" w:fill="FFFFFF"/>
            <w:vAlign w:val="bottom"/>
          </w:tcPr>
          <w:p w14:paraId="254AABBD"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r>
      <w:tr w:rsidR="00495BCF" w:rsidRPr="00477DD9" w14:paraId="1BBA3AA6" w14:textId="77777777" w:rsidTr="00DB61F0">
        <w:trPr>
          <w:trHeight w:val="341"/>
        </w:trPr>
        <w:tc>
          <w:tcPr>
            <w:tcW w:w="1129" w:type="dxa"/>
            <w:tcBorders>
              <w:top w:val="nil"/>
              <w:left w:val="single" w:sz="4" w:space="0" w:color="auto"/>
              <w:bottom w:val="single" w:sz="4" w:space="0" w:color="000000"/>
              <w:right w:val="single" w:sz="4" w:space="0" w:color="000000"/>
            </w:tcBorders>
            <w:shd w:val="clear" w:color="000000" w:fill="FFFFFF"/>
            <w:vAlign w:val="center"/>
            <w:hideMark/>
          </w:tcPr>
          <w:p w14:paraId="0F34E4F0"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90%</w:t>
            </w:r>
          </w:p>
        </w:tc>
        <w:tc>
          <w:tcPr>
            <w:tcW w:w="1259" w:type="dxa"/>
            <w:tcBorders>
              <w:top w:val="nil"/>
              <w:left w:val="nil"/>
              <w:bottom w:val="single" w:sz="4" w:space="0" w:color="000000"/>
              <w:right w:val="single" w:sz="4" w:space="0" w:color="auto"/>
            </w:tcBorders>
            <w:shd w:val="clear" w:color="000000" w:fill="FFFFFF"/>
            <w:vAlign w:val="bottom"/>
          </w:tcPr>
          <w:p w14:paraId="7B3F8C4C"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c>
          <w:tcPr>
            <w:tcW w:w="1259" w:type="dxa"/>
            <w:tcBorders>
              <w:top w:val="nil"/>
              <w:left w:val="single" w:sz="4" w:space="0" w:color="auto"/>
              <w:bottom w:val="single" w:sz="4" w:space="0" w:color="000000"/>
              <w:right w:val="single" w:sz="4" w:space="0" w:color="000000"/>
            </w:tcBorders>
            <w:shd w:val="clear" w:color="000000" w:fill="FFFFFF"/>
            <w:vAlign w:val="bottom"/>
            <w:hideMark/>
          </w:tcPr>
          <w:p w14:paraId="4FF639E4"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c>
          <w:tcPr>
            <w:tcW w:w="1259" w:type="dxa"/>
            <w:tcBorders>
              <w:top w:val="nil"/>
              <w:left w:val="nil"/>
              <w:bottom w:val="single" w:sz="4" w:space="0" w:color="000000"/>
              <w:right w:val="single" w:sz="4" w:space="0" w:color="000000"/>
            </w:tcBorders>
            <w:shd w:val="clear" w:color="000000" w:fill="FFFFFF"/>
            <w:vAlign w:val="bottom"/>
          </w:tcPr>
          <w:p w14:paraId="3417CA74"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c>
          <w:tcPr>
            <w:tcW w:w="1260" w:type="dxa"/>
            <w:tcBorders>
              <w:top w:val="nil"/>
              <w:left w:val="nil"/>
              <w:bottom w:val="single" w:sz="4" w:space="0" w:color="000000"/>
              <w:right w:val="single" w:sz="4" w:space="0" w:color="000000"/>
            </w:tcBorders>
            <w:shd w:val="clear" w:color="000000" w:fill="FFFFFF"/>
            <w:vAlign w:val="bottom"/>
          </w:tcPr>
          <w:p w14:paraId="0FBE89D4" w14:textId="77777777" w:rsidR="00495BCF" w:rsidRDefault="00495BCF" w:rsidP="00DB61F0">
            <w:pPr>
              <w:jc w:val="right"/>
              <w:rPr>
                <w:rFonts w:ascii="Arial" w:hAnsi="Arial" w:cs="Arial"/>
                <w:color w:val="000000"/>
                <w:sz w:val="18"/>
                <w:szCs w:val="18"/>
              </w:rPr>
            </w:pPr>
            <w:r>
              <w:rPr>
                <w:rFonts w:ascii="Arial" w:hAnsi="Arial" w:cs="Arial"/>
                <w:color w:val="000000"/>
                <w:sz w:val="18"/>
                <w:szCs w:val="18"/>
              </w:rPr>
              <w:t>100%</w:t>
            </w:r>
          </w:p>
        </w:tc>
      </w:tr>
      <w:tr w:rsidR="00495BCF" w:rsidRPr="00495BCF" w14:paraId="485DC3A0" w14:textId="77777777" w:rsidTr="00DB61F0">
        <w:trPr>
          <w:trHeight w:val="341"/>
        </w:trPr>
        <w:tc>
          <w:tcPr>
            <w:tcW w:w="1129" w:type="dxa"/>
            <w:tcBorders>
              <w:top w:val="nil"/>
              <w:left w:val="single" w:sz="4" w:space="0" w:color="auto"/>
              <w:bottom w:val="single" w:sz="4" w:space="0" w:color="auto"/>
              <w:right w:val="single" w:sz="4" w:space="0" w:color="000000"/>
            </w:tcBorders>
            <w:shd w:val="clear" w:color="000000" w:fill="FFFFFF"/>
            <w:vAlign w:val="center"/>
            <w:hideMark/>
          </w:tcPr>
          <w:p w14:paraId="5268A15C" w14:textId="77777777" w:rsidR="00495BCF" w:rsidRPr="00DE6804" w:rsidRDefault="00495BCF" w:rsidP="00DB61F0">
            <w:pPr>
              <w:rPr>
                <w:rFonts w:ascii="Arial" w:hAnsi="Arial" w:cs="Arial"/>
                <w:b/>
                <w:bCs/>
                <w:color w:val="000000"/>
                <w:sz w:val="18"/>
                <w:szCs w:val="16"/>
              </w:rPr>
            </w:pPr>
            <w:r w:rsidRPr="00DE6804">
              <w:rPr>
                <w:rFonts w:ascii="Arial" w:hAnsi="Arial" w:cs="Arial"/>
                <w:b/>
                <w:bCs/>
                <w:color w:val="000000"/>
                <w:sz w:val="18"/>
                <w:szCs w:val="16"/>
              </w:rPr>
              <w:t>100%</w:t>
            </w:r>
          </w:p>
        </w:tc>
        <w:tc>
          <w:tcPr>
            <w:tcW w:w="1259" w:type="dxa"/>
            <w:tcBorders>
              <w:top w:val="nil"/>
              <w:left w:val="nil"/>
              <w:bottom w:val="single" w:sz="4" w:space="0" w:color="auto"/>
              <w:right w:val="single" w:sz="4" w:space="0" w:color="auto"/>
            </w:tcBorders>
            <w:shd w:val="clear" w:color="000000" w:fill="FFFFFF"/>
            <w:vAlign w:val="bottom"/>
          </w:tcPr>
          <w:p w14:paraId="130322F6" w14:textId="77777777" w:rsidR="00495BCF" w:rsidRPr="00495BCF" w:rsidRDefault="00495BCF" w:rsidP="00DB61F0">
            <w:pPr>
              <w:jc w:val="right"/>
              <w:rPr>
                <w:rFonts w:ascii="Arial" w:hAnsi="Arial" w:cs="Arial"/>
                <w:color w:val="000000"/>
                <w:sz w:val="18"/>
                <w:szCs w:val="18"/>
              </w:rPr>
            </w:pPr>
            <w:r w:rsidRPr="00495BCF">
              <w:rPr>
                <w:rFonts w:ascii="Arial" w:hAnsi="Arial" w:cs="Arial"/>
                <w:color w:val="000000"/>
                <w:sz w:val="18"/>
                <w:szCs w:val="18"/>
              </w:rPr>
              <w:t>100%</w:t>
            </w:r>
          </w:p>
        </w:tc>
        <w:tc>
          <w:tcPr>
            <w:tcW w:w="1259" w:type="dxa"/>
            <w:tcBorders>
              <w:top w:val="nil"/>
              <w:left w:val="single" w:sz="4" w:space="0" w:color="auto"/>
              <w:bottom w:val="single" w:sz="4" w:space="0" w:color="auto"/>
              <w:right w:val="single" w:sz="4" w:space="0" w:color="000000"/>
            </w:tcBorders>
            <w:shd w:val="clear" w:color="000000" w:fill="FFFFFF"/>
            <w:vAlign w:val="bottom"/>
            <w:hideMark/>
          </w:tcPr>
          <w:p w14:paraId="7A60F75A" w14:textId="77777777" w:rsidR="00495BCF" w:rsidRPr="00495BCF" w:rsidRDefault="00495BCF" w:rsidP="00DB61F0">
            <w:pPr>
              <w:jc w:val="right"/>
              <w:rPr>
                <w:rFonts w:ascii="Arial" w:hAnsi="Arial" w:cs="Arial"/>
                <w:color w:val="000000"/>
                <w:sz w:val="18"/>
                <w:szCs w:val="18"/>
              </w:rPr>
            </w:pPr>
            <w:r w:rsidRPr="00495BCF">
              <w:rPr>
                <w:rFonts w:ascii="Arial" w:hAnsi="Arial" w:cs="Arial"/>
                <w:color w:val="000000"/>
                <w:sz w:val="18"/>
                <w:szCs w:val="18"/>
              </w:rPr>
              <w:t>100%</w:t>
            </w:r>
          </w:p>
        </w:tc>
        <w:tc>
          <w:tcPr>
            <w:tcW w:w="1259" w:type="dxa"/>
            <w:tcBorders>
              <w:top w:val="nil"/>
              <w:left w:val="nil"/>
              <w:bottom w:val="single" w:sz="4" w:space="0" w:color="auto"/>
              <w:right w:val="single" w:sz="4" w:space="0" w:color="000000"/>
            </w:tcBorders>
            <w:shd w:val="clear" w:color="000000" w:fill="FFFFFF"/>
            <w:vAlign w:val="bottom"/>
          </w:tcPr>
          <w:p w14:paraId="74FE3C8A" w14:textId="77777777" w:rsidR="00495BCF" w:rsidRPr="00495BCF" w:rsidRDefault="00495BCF" w:rsidP="00DB61F0">
            <w:pPr>
              <w:jc w:val="right"/>
              <w:rPr>
                <w:rFonts w:ascii="Arial" w:hAnsi="Arial" w:cs="Arial"/>
                <w:color w:val="000000"/>
                <w:sz w:val="18"/>
                <w:szCs w:val="18"/>
              </w:rPr>
            </w:pPr>
            <w:r w:rsidRPr="00495BCF">
              <w:rPr>
                <w:rFonts w:ascii="Arial" w:hAnsi="Arial" w:cs="Arial"/>
                <w:color w:val="000000"/>
                <w:sz w:val="18"/>
                <w:szCs w:val="18"/>
              </w:rPr>
              <w:t>100%</w:t>
            </w:r>
          </w:p>
        </w:tc>
        <w:tc>
          <w:tcPr>
            <w:tcW w:w="1260" w:type="dxa"/>
            <w:tcBorders>
              <w:top w:val="nil"/>
              <w:left w:val="nil"/>
              <w:bottom w:val="single" w:sz="4" w:space="0" w:color="auto"/>
              <w:right w:val="single" w:sz="4" w:space="0" w:color="000000"/>
            </w:tcBorders>
            <w:shd w:val="clear" w:color="000000" w:fill="FFFFFF"/>
            <w:vAlign w:val="bottom"/>
          </w:tcPr>
          <w:p w14:paraId="58657C48" w14:textId="77777777" w:rsidR="00495BCF" w:rsidRPr="00495BCF" w:rsidRDefault="00495BCF" w:rsidP="00DB61F0">
            <w:pPr>
              <w:jc w:val="right"/>
              <w:rPr>
                <w:rFonts w:ascii="Arial" w:hAnsi="Arial" w:cs="Arial"/>
                <w:color w:val="000000"/>
                <w:sz w:val="18"/>
                <w:szCs w:val="18"/>
              </w:rPr>
            </w:pPr>
            <w:r w:rsidRPr="00495BCF">
              <w:rPr>
                <w:rFonts w:ascii="Arial" w:hAnsi="Arial" w:cs="Arial"/>
                <w:color w:val="000000"/>
                <w:sz w:val="18"/>
                <w:szCs w:val="18"/>
              </w:rPr>
              <w:t>100%</w:t>
            </w:r>
          </w:p>
        </w:tc>
      </w:tr>
    </w:tbl>
    <w:p w14:paraId="359E44C7" w14:textId="7B72A5ED" w:rsidR="000774F3" w:rsidRPr="00495BCF" w:rsidRDefault="00495BCF" w:rsidP="000774F3">
      <w:pPr>
        <w:rPr>
          <w:i/>
          <w:sz w:val="20"/>
        </w:rPr>
      </w:pPr>
      <w:r w:rsidRPr="00495BCF">
        <w:rPr>
          <w:i/>
          <w:sz w:val="20"/>
        </w:rPr>
        <w:t xml:space="preserve">Source for tables </w:t>
      </w:r>
      <w:r w:rsidR="00AC60F0">
        <w:rPr>
          <w:i/>
          <w:sz w:val="20"/>
        </w:rPr>
        <w:t>6-7</w:t>
      </w:r>
      <w:r w:rsidRPr="00495BCF">
        <w:rPr>
          <w:i/>
          <w:sz w:val="20"/>
        </w:rPr>
        <w:t>: Department of Health, File: Q20659 Item 73332 66830 utilisation 16JAN17.xlsx</w:t>
      </w:r>
    </w:p>
    <w:p w14:paraId="17564AD0" w14:textId="77777777" w:rsidR="000774F3" w:rsidRPr="00495BCF" w:rsidRDefault="000774F3" w:rsidP="000774F3">
      <w:pPr>
        <w:pStyle w:val="Heading2"/>
      </w:pPr>
      <w:bookmarkStart w:id="6" w:name="_Toc473616982"/>
      <w:bookmarkEnd w:id="5"/>
      <w:r w:rsidRPr="00495BCF">
        <w:t>Co-claiming</w:t>
      </w:r>
      <w:bookmarkEnd w:id="6"/>
      <w:r w:rsidRPr="00495BCF">
        <w:t xml:space="preserve"> </w:t>
      </w:r>
    </w:p>
    <w:p w14:paraId="56457923" w14:textId="3828FC20" w:rsidR="002C0B55" w:rsidRDefault="00495BCF">
      <w:r w:rsidRPr="00495BCF">
        <w:t>Initially, the top claiming pattern for item 73332 was for it to be claimed by itself (15% of occasions in</w:t>
      </w:r>
      <w:r>
        <w:t xml:space="preserve"> 2012-13 and 11% of occasions in 2013-14). By 2014-15, item 73332 was only claimed by itself on 5% of occasions and the most frequent co-claiming patterns were for it to be co-claimed with 73838, 72847 and 73924 together (10% of occasions, 11% in 2015-16) or with 73940 (10% of occasions in both financial years). The pattern of claiming 73332 with 72838, 72847 and 73924 was </w:t>
      </w:r>
      <w:r w:rsidR="00867ACA">
        <w:t>consistent</w:t>
      </w:r>
      <w:r>
        <w:t xml:space="preserve"> across all financial years and notably was the combination with the highest schedule fee. The co-claiming patterns observed in the data do not appear to be inappropriate</w:t>
      </w:r>
      <w:r w:rsidR="002C0B55">
        <w:t>.</w:t>
      </w:r>
      <w:r w:rsidR="002C0B55">
        <w:br w:type="page"/>
      </w:r>
    </w:p>
    <w:p w14:paraId="08F09041" w14:textId="7DE37A15" w:rsidR="00495BCF" w:rsidRPr="00962A64" w:rsidRDefault="00495BCF" w:rsidP="00962A64">
      <w:pPr>
        <w:pStyle w:val="Heading3"/>
        <w:rPr>
          <w:sz w:val="20"/>
        </w:rPr>
      </w:pPr>
      <w:r w:rsidRPr="00962A64">
        <w:rPr>
          <w:sz w:val="20"/>
        </w:rPr>
        <w:lastRenderedPageBreak/>
        <w:t xml:space="preserve">Table </w:t>
      </w:r>
      <w:r w:rsidR="00F05E7B" w:rsidRPr="00962A64">
        <w:rPr>
          <w:sz w:val="20"/>
        </w:rPr>
        <w:t>8</w:t>
      </w:r>
      <w:r w:rsidRPr="00962A64">
        <w:rPr>
          <w:sz w:val="20"/>
        </w:rPr>
        <w:t>: Top 10 instances of co-claiming with MBS item 73332 in 2012-13</w:t>
      </w:r>
    </w:p>
    <w:tbl>
      <w:tblPr>
        <w:tblW w:w="87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op 10 instances of co-claiming with MBS item 73332 in 2012-13"/>
        <w:tblDescription w:val="Top claiming pattern for item 73332 is as a stand alone service"/>
      </w:tblPr>
      <w:tblGrid>
        <w:gridCol w:w="437"/>
        <w:gridCol w:w="3141"/>
        <w:gridCol w:w="991"/>
        <w:gridCol w:w="929"/>
        <w:gridCol w:w="1298"/>
        <w:gridCol w:w="970"/>
        <w:gridCol w:w="1006"/>
      </w:tblGrid>
      <w:tr w:rsidR="00DE6804" w:rsidRPr="00961397" w14:paraId="13495AF4" w14:textId="77777777" w:rsidTr="00DE6804">
        <w:trPr>
          <w:trHeight w:val="506"/>
        </w:trPr>
        <w:tc>
          <w:tcPr>
            <w:tcW w:w="437" w:type="dxa"/>
            <w:shd w:val="clear" w:color="auto" w:fill="008080"/>
          </w:tcPr>
          <w:p w14:paraId="0FDAB242" w14:textId="77777777" w:rsidR="00495BCF" w:rsidRPr="00DE6804" w:rsidRDefault="00495BCF" w:rsidP="002C0B55">
            <w:pPr>
              <w:jc w:val="center"/>
              <w:rPr>
                <w:rStyle w:val="textitem"/>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w:t>
            </w:r>
          </w:p>
        </w:tc>
        <w:tc>
          <w:tcPr>
            <w:tcW w:w="3141" w:type="dxa"/>
            <w:shd w:val="clear" w:color="auto" w:fill="008080"/>
            <w:tcMar>
              <w:top w:w="60" w:type="dxa"/>
              <w:left w:w="90" w:type="dxa"/>
              <w:bottom w:w="60" w:type="dxa"/>
              <w:right w:w="75" w:type="dxa"/>
            </w:tcMar>
            <w:hideMark/>
          </w:tcPr>
          <w:p w14:paraId="53F53AA2"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Items</w:t>
            </w:r>
          </w:p>
        </w:tc>
        <w:tc>
          <w:tcPr>
            <w:tcW w:w="991" w:type="dxa"/>
            <w:shd w:val="clear" w:color="auto" w:fill="008080"/>
            <w:tcMar>
              <w:top w:w="60" w:type="dxa"/>
              <w:left w:w="90" w:type="dxa"/>
              <w:bottom w:w="60" w:type="dxa"/>
              <w:right w:w="75" w:type="dxa"/>
            </w:tcMar>
            <w:hideMark/>
          </w:tcPr>
          <w:p w14:paraId="01D73C96"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Episodes</w:t>
            </w:r>
          </w:p>
        </w:tc>
        <w:tc>
          <w:tcPr>
            <w:tcW w:w="929" w:type="dxa"/>
            <w:shd w:val="clear" w:color="auto" w:fill="008080"/>
            <w:tcMar>
              <w:top w:w="60" w:type="dxa"/>
              <w:left w:w="90" w:type="dxa"/>
              <w:bottom w:w="60" w:type="dxa"/>
              <w:right w:w="75" w:type="dxa"/>
            </w:tcMar>
            <w:hideMark/>
          </w:tcPr>
          <w:p w14:paraId="393BF0E7"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Number Services</w:t>
            </w:r>
          </w:p>
        </w:tc>
        <w:tc>
          <w:tcPr>
            <w:tcW w:w="1298" w:type="dxa"/>
            <w:shd w:val="clear" w:color="auto" w:fill="008080"/>
            <w:tcMar>
              <w:top w:w="60" w:type="dxa"/>
              <w:left w:w="90" w:type="dxa"/>
              <w:bottom w:w="60" w:type="dxa"/>
              <w:right w:w="75" w:type="dxa"/>
            </w:tcMar>
            <w:hideMark/>
          </w:tcPr>
          <w:p w14:paraId="4B95A06A" w14:textId="77777777" w:rsidR="00495BCF" w:rsidRPr="00DE6804" w:rsidRDefault="00495BCF" w:rsidP="002C0B55">
            <w:pPr>
              <w:jc w:val="center"/>
              <w:rPr>
                <w:rFonts w:ascii="Arial" w:hAnsi="Arial" w:cs="Arial"/>
                <w:b/>
                <w:bCs/>
                <w:color w:val="FFFFFF" w:themeColor="background1"/>
                <w:sz w:val="18"/>
                <w:szCs w:val="16"/>
              </w:rPr>
            </w:pPr>
            <w:r w:rsidRPr="00DE6804">
              <w:rPr>
                <w:rFonts w:ascii="Arial" w:hAnsi="Arial" w:cs="Arial"/>
                <w:b/>
                <w:bCs/>
                <w:color w:val="FFFFFF" w:themeColor="background1"/>
                <w:sz w:val="18"/>
                <w:szCs w:val="16"/>
              </w:rPr>
              <w:t>Schedule Fee for Combination</w:t>
            </w:r>
          </w:p>
        </w:tc>
        <w:tc>
          <w:tcPr>
            <w:tcW w:w="970" w:type="dxa"/>
            <w:shd w:val="clear" w:color="auto" w:fill="008080"/>
            <w:tcMar>
              <w:top w:w="60" w:type="dxa"/>
              <w:left w:w="90" w:type="dxa"/>
              <w:bottom w:w="60" w:type="dxa"/>
              <w:right w:w="75" w:type="dxa"/>
            </w:tcMar>
            <w:hideMark/>
          </w:tcPr>
          <w:p w14:paraId="4637F2D3"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 of total episodes</w:t>
            </w:r>
          </w:p>
        </w:tc>
        <w:tc>
          <w:tcPr>
            <w:tcW w:w="1006" w:type="dxa"/>
            <w:shd w:val="clear" w:color="auto" w:fill="008080"/>
          </w:tcPr>
          <w:p w14:paraId="6B6B6D34" w14:textId="77777777" w:rsidR="00495BCF" w:rsidRPr="00DE6804" w:rsidRDefault="00495BCF" w:rsidP="002C0B55">
            <w:pPr>
              <w:jc w:val="center"/>
              <w:rPr>
                <w:rStyle w:val="textitem"/>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Cumulative %</w:t>
            </w:r>
          </w:p>
        </w:tc>
      </w:tr>
      <w:tr w:rsidR="00DE6804" w:rsidRPr="00961397" w14:paraId="576AA7F4" w14:textId="77777777" w:rsidTr="00DE6804">
        <w:trPr>
          <w:trHeight w:val="196"/>
        </w:trPr>
        <w:tc>
          <w:tcPr>
            <w:tcW w:w="437" w:type="dxa"/>
          </w:tcPr>
          <w:p w14:paraId="00330E3F"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141" w:type="dxa"/>
            <w:tcMar>
              <w:top w:w="60" w:type="dxa"/>
              <w:left w:w="75" w:type="dxa"/>
              <w:bottom w:w="60" w:type="dxa"/>
              <w:right w:w="75" w:type="dxa"/>
            </w:tcMar>
            <w:vAlign w:val="center"/>
          </w:tcPr>
          <w:p w14:paraId="41B644ED" w14:textId="77777777" w:rsidR="00495BCF" w:rsidRPr="00DC1272" w:rsidRDefault="00495BCF" w:rsidP="002C0B55">
            <w:pPr>
              <w:rPr>
                <w:rFonts w:ascii="Arial" w:hAnsi="Arial" w:cs="Arial"/>
                <w:b/>
                <w:color w:val="000000"/>
                <w:sz w:val="18"/>
                <w:szCs w:val="18"/>
              </w:rPr>
            </w:pPr>
            <w:r w:rsidRPr="00DC1272">
              <w:rPr>
                <w:rFonts w:ascii="Arial" w:hAnsi="Arial" w:cs="Arial"/>
                <w:b/>
                <w:color w:val="000000"/>
                <w:sz w:val="18"/>
                <w:szCs w:val="18"/>
              </w:rPr>
              <w:t>73332</w:t>
            </w:r>
          </w:p>
        </w:tc>
        <w:tc>
          <w:tcPr>
            <w:tcW w:w="991" w:type="dxa"/>
            <w:tcMar>
              <w:top w:w="60" w:type="dxa"/>
              <w:left w:w="75" w:type="dxa"/>
              <w:bottom w:w="60" w:type="dxa"/>
              <w:right w:w="75" w:type="dxa"/>
            </w:tcMar>
            <w:vAlign w:val="bottom"/>
          </w:tcPr>
          <w:p w14:paraId="087F213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1,651 </w:t>
            </w:r>
          </w:p>
        </w:tc>
        <w:tc>
          <w:tcPr>
            <w:tcW w:w="929" w:type="dxa"/>
            <w:tcMar>
              <w:top w:w="60" w:type="dxa"/>
              <w:left w:w="75" w:type="dxa"/>
              <w:bottom w:w="60" w:type="dxa"/>
              <w:right w:w="75" w:type="dxa"/>
            </w:tcMar>
            <w:vAlign w:val="bottom"/>
          </w:tcPr>
          <w:p w14:paraId="102A69D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1,651 </w:t>
            </w:r>
          </w:p>
        </w:tc>
        <w:tc>
          <w:tcPr>
            <w:tcW w:w="1298" w:type="dxa"/>
            <w:tcMar>
              <w:top w:w="60" w:type="dxa"/>
              <w:left w:w="75" w:type="dxa"/>
              <w:bottom w:w="60" w:type="dxa"/>
              <w:right w:w="75" w:type="dxa"/>
            </w:tcMar>
            <w:vAlign w:val="bottom"/>
          </w:tcPr>
          <w:p w14:paraId="462C1B2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$522,546 </w:t>
            </w:r>
          </w:p>
        </w:tc>
        <w:tc>
          <w:tcPr>
            <w:tcW w:w="970" w:type="dxa"/>
            <w:tcMar>
              <w:top w:w="60" w:type="dxa"/>
              <w:left w:w="75" w:type="dxa"/>
              <w:bottom w:w="60" w:type="dxa"/>
              <w:right w:w="75" w:type="dxa"/>
            </w:tcMar>
            <w:vAlign w:val="bottom"/>
          </w:tcPr>
          <w:p w14:paraId="251B69A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15% </w:t>
            </w:r>
          </w:p>
        </w:tc>
        <w:tc>
          <w:tcPr>
            <w:tcW w:w="1006" w:type="dxa"/>
          </w:tcPr>
          <w:p w14:paraId="27B149D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15%</w:t>
            </w:r>
          </w:p>
        </w:tc>
      </w:tr>
      <w:tr w:rsidR="00DE6804" w:rsidRPr="00961397" w14:paraId="39F1A6BA" w14:textId="77777777" w:rsidTr="00DE6804">
        <w:trPr>
          <w:trHeight w:val="213"/>
        </w:trPr>
        <w:tc>
          <w:tcPr>
            <w:tcW w:w="437" w:type="dxa"/>
          </w:tcPr>
          <w:p w14:paraId="31BA163B"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141" w:type="dxa"/>
            <w:tcMar>
              <w:top w:w="60" w:type="dxa"/>
              <w:left w:w="75" w:type="dxa"/>
              <w:bottom w:w="60" w:type="dxa"/>
              <w:right w:w="75" w:type="dxa"/>
            </w:tcMar>
            <w:vAlign w:val="center"/>
          </w:tcPr>
          <w:p w14:paraId="4AF3A010" w14:textId="77777777" w:rsidR="00495BCF" w:rsidRPr="00DC1272" w:rsidRDefault="00495BCF" w:rsidP="002C0B55">
            <w:pPr>
              <w:rPr>
                <w:rFonts w:ascii="Arial" w:hAnsi="Arial" w:cs="Arial"/>
                <w:color w:val="000000"/>
                <w:sz w:val="18"/>
                <w:szCs w:val="18"/>
              </w:rPr>
            </w:pPr>
            <w:r w:rsidRPr="00DC1272">
              <w:rPr>
                <w:rFonts w:ascii="Arial" w:hAnsi="Arial" w:cs="Arial"/>
                <w:b/>
                <w:color w:val="000000"/>
                <w:sz w:val="18"/>
                <w:szCs w:val="18"/>
              </w:rPr>
              <w:t>73332</w:t>
            </w:r>
            <w:r>
              <w:rPr>
                <w:rFonts w:ascii="Arial" w:hAnsi="Arial" w:cs="Arial"/>
                <w:b/>
                <w:color w:val="000000"/>
                <w:sz w:val="18"/>
                <w:szCs w:val="18"/>
              </w:rPr>
              <w:t xml:space="preserve">, </w:t>
            </w:r>
            <w:r w:rsidRPr="00DC1272">
              <w:rPr>
                <w:rFonts w:ascii="Arial" w:hAnsi="Arial" w:cs="Arial"/>
                <w:color w:val="000000"/>
                <w:sz w:val="18"/>
                <w:szCs w:val="18"/>
              </w:rPr>
              <w:t>73940</w:t>
            </w:r>
          </w:p>
        </w:tc>
        <w:tc>
          <w:tcPr>
            <w:tcW w:w="991" w:type="dxa"/>
            <w:tcMar>
              <w:top w:w="60" w:type="dxa"/>
              <w:left w:w="75" w:type="dxa"/>
              <w:bottom w:w="60" w:type="dxa"/>
              <w:right w:w="75" w:type="dxa"/>
            </w:tcMar>
            <w:vAlign w:val="bottom"/>
          </w:tcPr>
          <w:p w14:paraId="7F505C5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1,274 </w:t>
            </w:r>
          </w:p>
        </w:tc>
        <w:tc>
          <w:tcPr>
            <w:tcW w:w="929" w:type="dxa"/>
            <w:tcMar>
              <w:top w:w="60" w:type="dxa"/>
              <w:left w:w="75" w:type="dxa"/>
              <w:bottom w:w="60" w:type="dxa"/>
              <w:right w:w="75" w:type="dxa"/>
            </w:tcMar>
            <w:vAlign w:val="bottom"/>
          </w:tcPr>
          <w:p w14:paraId="48F3E10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2,548 </w:t>
            </w:r>
          </w:p>
        </w:tc>
        <w:tc>
          <w:tcPr>
            <w:tcW w:w="1298" w:type="dxa"/>
            <w:tcMar>
              <w:top w:w="60" w:type="dxa"/>
              <w:left w:w="75" w:type="dxa"/>
              <w:bottom w:w="60" w:type="dxa"/>
              <w:right w:w="75" w:type="dxa"/>
            </w:tcMar>
            <w:vAlign w:val="bottom"/>
          </w:tcPr>
          <w:p w14:paraId="4F0CBEC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$416,334 </w:t>
            </w:r>
          </w:p>
        </w:tc>
        <w:tc>
          <w:tcPr>
            <w:tcW w:w="970" w:type="dxa"/>
            <w:tcMar>
              <w:top w:w="60" w:type="dxa"/>
              <w:left w:w="75" w:type="dxa"/>
              <w:bottom w:w="60" w:type="dxa"/>
              <w:right w:w="75" w:type="dxa"/>
            </w:tcMar>
            <w:vAlign w:val="bottom"/>
          </w:tcPr>
          <w:p w14:paraId="3700C8F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 </w:t>
            </w:r>
          </w:p>
        </w:tc>
        <w:tc>
          <w:tcPr>
            <w:tcW w:w="1006" w:type="dxa"/>
          </w:tcPr>
          <w:p w14:paraId="342992C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27%</w:t>
            </w:r>
          </w:p>
        </w:tc>
      </w:tr>
      <w:tr w:rsidR="00DE6804" w:rsidRPr="00961397" w14:paraId="6B68C286" w14:textId="77777777" w:rsidTr="00DE6804">
        <w:trPr>
          <w:trHeight w:val="196"/>
        </w:trPr>
        <w:tc>
          <w:tcPr>
            <w:tcW w:w="437" w:type="dxa"/>
          </w:tcPr>
          <w:p w14:paraId="069608C3"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141" w:type="dxa"/>
            <w:tcMar>
              <w:top w:w="60" w:type="dxa"/>
              <w:left w:w="75" w:type="dxa"/>
              <w:bottom w:w="60" w:type="dxa"/>
              <w:right w:w="75" w:type="dxa"/>
            </w:tcMar>
            <w:vAlign w:val="center"/>
          </w:tcPr>
          <w:p w14:paraId="44DAD67D" w14:textId="77777777" w:rsidR="00495BCF" w:rsidRPr="00736CBF" w:rsidRDefault="00495BCF" w:rsidP="002C0B55">
            <w:pPr>
              <w:rPr>
                <w:rFonts w:ascii="Arial" w:hAnsi="Arial" w:cs="Arial"/>
                <w:color w:val="000000"/>
                <w:sz w:val="18"/>
                <w:szCs w:val="18"/>
              </w:rPr>
            </w:pPr>
            <w:r w:rsidRPr="00DC1272">
              <w:rPr>
                <w:rFonts w:ascii="Arial" w:hAnsi="Arial" w:cs="Arial"/>
                <w:b/>
                <w:color w:val="000000"/>
                <w:sz w:val="18"/>
                <w:szCs w:val="18"/>
              </w:rPr>
              <w:t>73332</w:t>
            </w:r>
            <w:r>
              <w:rPr>
                <w:rFonts w:ascii="Arial" w:hAnsi="Arial" w:cs="Arial"/>
                <w:b/>
                <w:color w:val="000000"/>
                <w:sz w:val="18"/>
                <w:szCs w:val="18"/>
              </w:rPr>
              <w:t xml:space="preserve">, </w:t>
            </w:r>
            <w:r w:rsidRPr="00DC1272">
              <w:rPr>
                <w:rFonts w:ascii="Arial" w:hAnsi="Arial" w:cs="Arial"/>
                <w:color w:val="000000"/>
                <w:sz w:val="18"/>
                <w:szCs w:val="18"/>
              </w:rPr>
              <w:t>72838,72847,73924</w:t>
            </w:r>
          </w:p>
        </w:tc>
        <w:tc>
          <w:tcPr>
            <w:tcW w:w="991" w:type="dxa"/>
            <w:tcMar>
              <w:top w:w="60" w:type="dxa"/>
              <w:left w:w="75" w:type="dxa"/>
              <w:bottom w:w="60" w:type="dxa"/>
              <w:right w:w="75" w:type="dxa"/>
            </w:tcMar>
            <w:vAlign w:val="bottom"/>
          </w:tcPr>
          <w:p w14:paraId="1A63555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911 </w:t>
            </w:r>
          </w:p>
        </w:tc>
        <w:tc>
          <w:tcPr>
            <w:tcW w:w="929" w:type="dxa"/>
            <w:tcMar>
              <w:top w:w="60" w:type="dxa"/>
              <w:left w:w="75" w:type="dxa"/>
              <w:bottom w:w="60" w:type="dxa"/>
              <w:right w:w="75" w:type="dxa"/>
            </w:tcMar>
            <w:vAlign w:val="bottom"/>
          </w:tcPr>
          <w:p w14:paraId="6FCE0C4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3,644 </w:t>
            </w:r>
          </w:p>
        </w:tc>
        <w:tc>
          <w:tcPr>
            <w:tcW w:w="1298" w:type="dxa"/>
            <w:tcMar>
              <w:top w:w="60" w:type="dxa"/>
              <w:left w:w="75" w:type="dxa"/>
              <w:bottom w:w="60" w:type="dxa"/>
              <w:right w:w="75" w:type="dxa"/>
            </w:tcMar>
            <w:vAlign w:val="bottom"/>
          </w:tcPr>
          <w:p w14:paraId="4EBABF1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$809,555 </w:t>
            </w:r>
          </w:p>
        </w:tc>
        <w:tc>
          <w:tcPr>
            <w:tcW w:w="970" w:type="dxa"/>
            <w:tcMar>
              <w:top w:w="60" w:type="dxa"/>
              <w:left w:w="75" w:type="dxa"/>
              <w:bottom w:w="60" w:type="dxa"/>
              <w:right w:w="75" w:type="dxa"/>
            </w:tcMar>
            <w:vAlign w:val="bottom"/>
          </w:tcPr>
          <w:p w14:paraId="6D40A19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8% </w:t>
            </w:r>
          </w:p>
        </w:tc>
        <w:tc>
          <w:tcPr>
            <w:tcW w:w="1006" w:type="dxa"/>
          </w:tcPr>
          <w:p w14:paraId="6384742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35%</w:t>
            </w:r>
          </w:p>
        </w:tc>
      </w:tr>
      <w:tr w:rsidR="00DE6804" w:rsidRPr="00961397" w14:paraId="592FF873" w14:textId="77777777" w:rsidTr="00DE6804">
        <w:trPr>
          <w:trHeight w:val="196"/>
        </w:trPr>
        <w:tc>
          <w:tcPr>
            <w:tcW w:w="437" w:type="dxa"/>
          </w:tcPr>
          <w:p w14:paraId="2CFB7E06"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141" w:type="dxa"/>
            <w:tcMar>
              <w:top w:w="60" w:type="dxa"/>
              <w:left w:w="75" w:type="dxa"/>
              <w:bottom w:w="60" w:type="dxa"/>
              <w:right w:w="75" w:type="dxa"/>
            </w:tcMar>
            <w:vAlign w:val="center"/>
          </w:tcPr>
          <w:p w14:paraId="471E82DF" w14:textId="77777777" w:rsidR="00495BCF" w:rsidRPr="00DC1272" w:rsidRDefault="00495BCF" w:rsidP="002C0B55">
            <w:pPr>
              <w:rPr>
                <w:rFonts w:ascii="Arial" w:hAnsi="Arial" w:cs="Arial"/>
                <w:color w:val="000000"/>
                <w:sz w:val="18"/>
                <w:szCs w:val="18"/>
              </w:rPr>
            </w:pPr>
            <w:r w:rsidRPr="00DC1272">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73939</w:t>
            </w:r>
          </w:p>
        </w:tc>
        <w:tc>
          <w:tcPr>
            <w:tcW w:w="991" w:type="dxa"/>
            <w:tcMar>
              <w:top w:w="60" w:type="dxa"/>
              <w:left w:w="75" w:type="dxa"/>
              <w:bottom w:w="60" w:type="dxa"/>
              <w:right w:w="75" w:type="dxa"/>
            </w:tcMar>
            <w:vAlign w:val="bottom"/>
          </w:tcPr>
          <w:p w14:paraId="788F84E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588 </w:t>
            </w:r>
          </w:p>
        </w:tc>
        <w:tc>
          <w:tcPr>
            <w:tcW w:w="929" w:type="dxa"/>
            <w:tcMar>
              <w:top w:w="60" w:type="dxa"/>
              <w:left w:w="75" w:type="dxa"/>
              <w:bottom w:w="60" w:type="dxa"/>
              <w:right w:w="75" w:type="dxa"/>
            </w:tcMar>
            <w:vAlign w:val="bottom"/>
          </w:tcPr>
          <w:p w14:paraId="34EB186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1,176 </w:t>
            </w:r>
          </w:p>
        </w:tc>
        <w:tc>
          <w:tcPr>
            <w:tcW w:w="1298" w:type="dxa"/>
            <w:tcMar>
              <w:top w:w="60" w:type="dxa"/>
              <w:left w:w="75" w:type="dxa"/>
              <w:bottom w:w="60" w:type="dxa"/>
              <w:right w:w="75" w:type="dxa"/>
            </w:tcMar>
            <w:vAlign w:val="bottom"/>
          </w:tcPr>
          <w:p w14:paraId="3A13994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$187,406 </w:t>
            </w:r>
          </w:p>
        </w:tc>
        <w:tc>
          <w:tcPr>
            <w:tcW w:w="970" w:type="dxa"/>
            <w:tcMar>
              <w:top w:w="60" w:type="dxa"/>
              <w:left w:w="75" w:type="dxa"/>
              <w:bottom w:w="60" w:type="dxa"/>
              <w:right w:w="75" w:type="dxa"/>
            </w:tcMar>
            <w:vAlign w:val="bottom"/>
          </w:tcPr>
          <w:p w14:paraId="1CEB462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 </w:t>
            </w:r>
          </w:p>
        </w:tc>
        <w:tc>
          <w:tcPr>
            <w:tcW w:w="1006" w:type="dxa"/>
          </w:tcPr>
          <w:p w14:paraId="08EF237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40%</w:t>
            </w:r>
          </w:p>
        </w:tc>
      </w:tr>
      <w:tr w:rsidR="00DE6804" w:rsidRPr="00961397" w14:paraId="4AF6E385" w14:textId="77777777" w:rsidTr="00DE6804">
        <w:trPr>
          <w:trHeight w:val="196"/>
        </w:trPr>
        <w:tc>
          <w:tcPr>
            <w:tcW w:w="437" w:type="dxa"/>
          </w:tcPr>
          <w:p w14:paraId="205B2F6B"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141" w:type="dxa"/>
            <w:tcMar>
              <w:top w:w="60" w:type="dxa"/>
              <w:left w:w="75" w:type="dxa"/>
              <w:bottom w:w="60" w:type="dxa"/>
              <w:right w:w="75" w:type="dxa"/>
            </w:tcMar>
            <w:vAlign w:val="center"/>
          </w:tcPr>
          <w:p w14:paraId="6536D4F7" w14:textId="77777777" w:rsidR="00495BCF" w:rsidRPr="00DC1272" w:rsidRDefault="00495BCF" w:rsidP="002C0B55">
            <w:pPr>
              <w:rPr>
                <w:rFonts w:ascii="Arial" w:hAnsi="Arial" w:cs="Arial"/>
                <w:color w:val="000000"/>
                <w:sz w:val="18"/>
                <w:szCs w:val="18"/>
              </w:rPr>
            </w:pPr>
            <w:r w:rsidRPr="00DC1272">
              <w:rPr>
                <w:rFonts w:ascii="Arial" w:hAnsi="Arial" w:cs="Arial"/>
                <w:b/>
                <w:color w:val="000000"/>
                <w:sz w:val="18"/>
                <w:szCs w:val="18"/>
              </w:rPr>
              <w:t>73332</w:t>
            </w:r>
            <w:r>
              <w:rPr>
                <w:rFonts w:ascii="Arial" w:hAnsi="Arial" w:cs="Arial"/>
                <w:b/>
                <w:color w:val="000000"/>
                <w:sz w:val="18"/>
                <w:szCs w:val="18"/>
              </w:rPr>
              <w:t xml:space="preserve">, </w:t>
            </w:r>
            <w:r w:rsidRPr="00DC1272">
              <w:rPr>
                <w:rFonts w:ascii="Arial" w:hAnsi="Arial" w:cs="Arial"/>
                <w:color w:val="000000"/>
                <w:sz w:val="18"/>
                <w:szCs w:val="18"/>
              </w:rPr>
              <w:t>72838,72848,73924</w:t>
            </w:r>
          </w:p>
        </w:tc>
        <w:tc>
          <w:tcPr>
            <w:tcW w:w="991" w:type="dxa"/>
            <w:tcMar>
              <w:top w:w="60" w:type="dxa"/>
              <w:left w:w="75" w:type="dxa"/>
              <w:bottom w:w="60" w:type="dxa"/>
              <w:right w:w="75" w:type="dxa"/>
            </w:tcMar>
            <w:vAlign w:val="bottom"/>
          </w:tcPr>
          <w:p w14:paraId="0394F14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515 </w:t>
            </w:r>
          </w:p>
        </w:tc>
        <w:tc>
          <w:tcPr>
            <w:tcW w:w="929" w:type="dxa"/>
            <w:tcMar>
              <w:top w:w="60" w:type="dxa"/>
              <w:left w:w="75" w:type="dxa"/>
              <w:bottom w:w="60" w:type="dxa"/>
              <w:right w:w="75" w:type="dxa"/>
            </w:tcMar>
            <w:vAlign w:val="bottom"/>
          </w:tcPr>
          <w:p w14:paraId="03FA148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2,060 </w:t>
            </w:r>
          </w:p>
        </w:tc>
        <w:tc>
          <w:tcPr>
            <w:tcW w:w="1298" w:type="dxa"/>
            <w:tcMar>
              <w:top w:w="60" w:type="dxa"/>
              <w:left w:w="75" w:type="dxa"/>
              <w:bottom w:w="60" w:type="dxa"/>
              <w:right w:w="75" w:type="dxa"/>
            </w:tcMar>
            <w:vAlign w:val="bottom"/>
          </w:tcPr>
          <w:p w14:paraId="2BF34F8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$450,292 </w:t>
            </w:r>
          </w:p>
        </w:tc>
        <w:tc>
          <w:tcPr>
            <w:tcW w:w="970" w:type="dxa"/>
            <w:tcMar>
              <w:top w:w="60" w:type="dxa"/>
              <w:left w:w="75" w:type="dxa"/>
              <w:bottom w:w="60" w:type="dxa"/>
              <w:right w:w="75" w:type="dxa"/>
            </w:tcMar>
            <w:vAlign w:val="bottom"/>
          </w:tcPr>
          <w:p w14:paraId="303F7E0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 </w:t>
            </w:r>
          </w:p>
        </w:tc>
        <w:tc>
          <w:tcPr>
            <w:tcW w:w="1006" w:type="dxa"/>
          </w:tcPr>
          <w:p w14:paraId="0ED2E06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45%</w:t>
            </w:r>
          </w:p>
        </w:tc>
      </w:tr>
      <w:tr w:rsidR="00DE6804" w:rsidRPr="00961397" w14:paraId="3AE9028A" w14:textId="77777777" w:rsidTr="00DE6804">
        <w:trPr>
          <w:trHeight w:val="196"/>
        </w:trPr>
        <w:tc>
          <w:tcPr>
            <w:tcW w:w="437" w:type="dxa"/>
          </w:tcPr>
          <w:p w14:paraId="7C834FF0"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141" w:type="dxa"/>
            <w:tcMar>
              <w:top w:w="60" w:type="dxa"/>
              <w:left w:w="75" w:type="dxa"/>
              <w:bottom w:w="60" w:type="dxa"/>
              <w:right w:w="75" w:type="dxa"/>
            </w:tcMar>
            <w:vAlign w:val="center"/>
          </w:tcPr>
          <w:p w14:paraId="549E963C" w14:textId="77777777" w:rsidR="00495BCF" w:rsidRPr="00DC1272" w:rsidRDefault="00495BCF" w:rsidP="002C0B55">
            <w:pPr>
              <w:rPr>
                <w:rFonts w:ascii="Arial" w:hAnsi="Arial" w:cs="Arial"/>
                <w:color w:val="000000"/>
                <w:sz w:val="18"/>
                <w:szCs w:val="18"/>
              </w:rPr>
            </w:pPr>
            <w:r w:rsidRPr="00DC1272">
              <w:rPr>
                <w:rFonts w:ascii="Arial" w:hAnsi="Arial" w:cs="Arial"/>
                <w:b/>
                <w:color w:val="000000"/>
                <w:sz w:val="18"/>
                <w:szCs w:val="18"/>
              </w:rPr>
              <w:t>73332</w:t>
            </w:r>
            <w:r>
              <w:rPr>
                <w:rFonts w:ascii="Arial" w:hAnsi="Arial" w:cs="Arial"/>
                <w:b/>
                <w:color w:val="000000"/>
                <w:sz w:val="18"/>
                <w:szCs w:val="18"/>
              </w:rPr>
              <w:t xml:space="preserve">, </w:t>
            </w:r>
            <w:r w:rsidRPr="00DC1272">
              <w:rPr>
                <w:rFonts w:ascii="Arial" w:hAnsi="Arial" w:cs="Arial"/>
                <w:color w:val="000000"/>
                <w:sz w:val="18"/>
                <w:szCs w:val="18"/>
              </w:rPr>
              <w:t>72836,72848,73924</w:t>
            </w:r>
          </w:p>
        </w:tc>
        <w:tc>
          <w:tcPr>
            <w:tcW w:w="991" w:type="dxa"/>
            <w:tcMar>
              <w:top w:w="60" w:type="dxa"/>
              <w:left w:w="75" w:type="dxa"/>
              <w:bottom w:w="60" w:type="dxa"/>
              <w:right w:w="75" w:type="dxa"/>
            </w:tcMar>
            <w:vAlign w:val="bottom"/>
          </w:tcPr>
          <w:p w14:paraId="62F652C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487 </w:t>
            </w:r>
          </w:p>
        </w:tc>
        <w:tc>
          <w:tcPr>
            <w:tcW w:w="929" w:type="dxa"/>
            <w:tcMar>
              <w:top w:w="60" w:type="dxa"/>
              <w:left w:w="75" w:type="dxa"/>
              <w:bottom w:w="60" w:type="dxa"/>
              <w:right w:w="75" w:type="dxa"/>
            </w:tcMar>
            <w:vAlign w:val="bottom"/>
          </w:tcPr>
          <w:p w14:paraId="1ED2E4C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1,948 </w:t>
            </w:r>
          </w:p>
        </w:tc>
        <w:tc>
          <w:tcPr>
            <w:tcW w:w="1298" w:type="dxa"/>
            <w:tcMar>
              <w:top w:w="60" w:type="dxa"/>
              <w:left w:w="75" w:type="dxa"/>
              <w:bottom w:w="60" w:type="dxa"/>
              <w:right w:w="75" w:type="dxa"/>
            </w:tcMar>
            <w:vAlign w:val="bottom"/>
          </w:tcPr>
          <w:p w14:paraId="1BA0690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$401,639 </w:t>
            </w:r>
          </w:p>
        </w:tc>
        <w:tc>
          <w:tcPr>
            <w:tcW w:w="970" w:type="dxa"/>
            <w:tcMar>
              <w:top w:w="60" w:type="dxa"/>
              <w:left w:w="75" w:type="dxa"/>
              <w:bottom w:w="60" w:type="dxa"/>
              <w:right w:w="75" w:type="dxa"/>
            </w:tcMar>
            <w:vAlign w:val="bottom"/>
          </w:tcPr>
          <w:p w14:paraId="73E9581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 </w:t>
            </w:r>
          </w:p>
        </w:tc>
        <w:tc>
          <w:tcPr>
            <w:tcW w:w="1006" w:type="dxa"/>
          </w:tcPr>
          <w:p w14:paraId="59E4D5C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50%</w:t>
            </w:r>
          </w:p>
        </w:tc>
      </w:tr>
      <w:tr w:rsidR="00DE6804" w:rsidRPr="00961397" w14:paraId="0D4E3257" w14:textId="77777777" w:rsidTr="00DE6804">
        <w:trPr>
          <w:trHeight w:val="196"/>
        </w:trPr>
        <w:tc>
          <w:tcPr>
            <w:tcW w:w="437" w:type="dxa"/>
          </w:tcPr>
          <w:p w14:paraId="18132F2B"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141" w:type="dxa"/>
            <w:tcMar>
              <w:top w:w="60" w:type="dxa"/>
              <w:left w:w="75" w:type="dxa"/>
              <w:bottom w:w="60" w:type="dxa"/>
              <w:right w:w="75" w:type="dxa"/>
            </w:tcMar>
            <w:vAlign w:val="center"/>
          </w:tcPr>
          <w:p w14:paraId="33053F97" w14:textId="77777777" w:rsidR="00495BCF" w:rsidRPr="00736CBF" w:rsidRDefault="00495BCF" w:rsidP="002C0B55">
            <w:pPr>
              <w:rPr>
                <w:rFonts w:ascii="Arial" w:hAnsi="Arial" w:cs="Arial"/>
                <w:color w:val="000000"/>
                <w:sz w:val="18"/>
                <w:szCs w:val="18"/>
              </w:rPr>
            </w:pPr>
            <w:r w:rsidRPr="00DC1272">
              <w:rPr>
                <w:rFonts w:ascii="Arial" w:hAnsi="Arial" w:cs="Arial"/>
                <w:b/>
                <w:color w:val="000000"/>
                <w:sz w:val="18"/>
                <w:szCs w:val="18"/>
              </w:rPr>
              <w:t>73332</w:t>
            </w:r>
            <w:r>
              <w:rPr>
                <w:rFonts w:ascii="Arial" w:hAnsi="Arial" w:cs="Arial"/>
                <w:b/>
                <w:color w:val="000000"/>
                <w:sz w:val="18"/>
                <w:szCs w:val="18"/>
              </w:rPr>
              <w:t xml:space="preserve">, </w:t>
            </w:r>
            <w:r w:rsidRPr="00DC1272">
              <w:rPr>
                <w:rFonts w:ascii="Arial" w:hAnsi="Arial" w:cs="Arial"/>
                <w:color w:val="000000"/>
                <w:sz w:val="18"/>
                <w:szCs w:val="18"/>
              </w:rPr>
              <w:t>72836,72847,73924</w:t>
            </w:r>
          </w:p>
        </w:tc>
        <w:tc>
          <w:tcPr>
            <w:tcW w:w="991" w:type="dxa"/>
            <w:tcMar>
              <w:top w:w="60" w:type="dxa"/>
              <w:left w:w="75" w:type="dxa"/>
              <w:bottom w:w="60" w:type="dxa"/>
              <w:right w:w="75" w:type="dxa"/>
            </w:tcMar>
            <w:vAlign w:val="bottom"/>
          </w:tcPr>
          <w:p w14:paraId="6B655BD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427 </w:t>
            </w:r>
          </w:p>
        </w:tc>
        <w:tc>
          <w:tcPr>
            <w:tcW w:w="929" w:type="dxa"/>
            <w:tcMar>
              <w:top w:w="60" w:type="dxa"/>
              <w:left w:w="75" w:type="dxa"/>
              <w:bottom w:w="60" w:type="dxa"/>
              <w:right w:w="75" w:type="dxa"/>
            </w:tcMar>
            <w:vAlign w:val="bottom"/>
          </w:tcPr>
          <w:p w14:paraId="2A806A9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1,708 </w:t>
            </w:r>
          </w:p>
        </w:tc>
        <w:tc>
          <w:tcPr>
            <w:tcW w:w="1298" w:type="dxa"/>
            <w:tcMar>
              <w:top w:w="60" w:type="dxa"/>
              <w:left w:w="75" w:type="dxa"/>
              <w:bottom w:w="60" w:type="dxa"/>
              <w:right w:w="75" w:type="dxa"/>
            </w:tcMar>
            <w:vAlign w:val="bottom"/>
          </w:tcPr>
          <w:p w14:paraId="1B85307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$358,302 </w:t>
            </w:r>
          </w:p>
        </w:tc>
        <w:tc>
          <w:tcPr>
            <w:tcW w:w="970" w:type="dxa"/>
            <w:tcMar>
              <w:top w:w="60" w:type="dxa"/>
              <w:left w:w="75" w:type="dxa"/>
              <w:bottom w:w="60" w:type="dxa"/>
              <w:right w:w="75" w:type="dxa"/>
            </w:tcMar>
            <w:vAlign w:val="bottom"/>
          </w:tcPr>
          <w:p w14:paraId="5FA02AE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 </w:t>
            </w:r>
          </w:p>
        </w:tc>
        <w:tc>
          <w:tcPr>
            <w:tcW w:w="1006" w:type="dxa"/>
          </w:tcPr>
          <w:p w14:paraId="1E99CCB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54%</w:t>
            </w:r>
          </w:p>
        </w:tc>
      </w:tr>
      <w:tr w:rsidR="00DE6804" w:rsidRPr="00961397" w14:paraId="4C390834" w14:textId="77777777" w:rsidTr="00DE6804">
        <w:trPr>
          <w:trHeight w:val="196"/>
        </w:trPr>
        <w:tc>
          <w:tcPr>
            <w:tcW w:w="437" w:type="dxa"/>
          </w:tcPr>
          <w:p w14:paraId="0BEDE224"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141" w:type="dxa"/>
            <w:tcMar>
              <w:top w:w="60" w:type="dxa"/>
              <w:left w:w="75" w:type="dxa"/>
              <w:bottom w:w="60" w:type="dxa"/>
              <w:right w:w="75" w:type="dxa"/>
            </w:tcMar>
            <w:vAlign w:val="center"/>
          </w:tcPr>
          <w:p w14:paraId="40092AD6" w14:textId="77777777" w:rsidR="00495BCF" w:rsidRPr="00DC1272" w:rsidRDefault="00495BCF" w:rsidP="002C0B55">
            <w:pPr>
              <w:rPr>
                <w:rFonts w:ascii="Arial" w:hAnsi="Arial" w:cs="Arial"/>
                <w:color w:val="000000"/>
                <w:sz w:val="18"/>
                <w:szCs w:val="18"/>
              </w:rPr>
            </w:pPr>
            <w:r w:rsidRPr="00DC1272">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73938</w:t>
            </w:r>
          </w:p>
        </w:tc>
        <w:tc>
          <w:tcPr>
            <w:tcW w:w="991" w:type="dxa"/>
            <w:tcMar>
              <w:top w:w="60" w:type="dxa"/>
              <w:left w:w="75" w:type="dxa"/>
              <w:bottom w:w="60" w:type="dxa"/>
              <w:right w:w="75" w:type="dxa"/>
            </w:tcMar>
            <w:vAlign w:val="bottom"/>
          </w:tcPr>
          <w:p w14:paraId="3ABD309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401 </w:t>
            </w:r>
          </w:p>
        </w:tc>
        <w:tc>
          <w:tcPr>
            <w:tcW w:w="929" w:type="dxa"/>
            <w:tcMar>
              <w:top w:w="60" w:type="dxa"/>
              <w:left w:w="75" w:type="dxa"/>
              <w:bottom w:w="60" w:type="dxa"/>
              <w:right w:w="75" w:type="dxa"/>
            </w:tcMar>
            <w:vAlign w:val="bottom"/>
          </w:tcPr>
          <w:p w14:paraId="06FD79A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802 </w:t>
            </w:r>
          </w:p>
        </w:tc>
        <w:tc>
          <w:tcPr>
            <w:tcW w:w="1298" w:type="dxa"/>
            <w:tcMar>
              <w:top w:w="60" w:type="dxa"/>
              <w:left w:w="75" w:type="dxa"/>
              <w:bottom w:w="60" w:type="dxa"/>
              <w:right w:w="75" w:type="dxa"/>
            </w:tcMar>
            <w:vAlign w:val="bottom"/>
          </w:tcPr>
          <w:p w14:paraId="452FE37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$130,093 </w:t>
            </w:r>
          </w:p>
        </w:tc>
        <w:tc>
          <w:tcPr>
            <w:tcW w:w="970" w:type="dxa"/>
            <w:tcMar>
              <w:top w:w="60" w:type="dxa"/>
              <w:left w:w="75" w:type="dxa"/>
              <w:bottom w:w="60" w:type="dxa"/>
              <w:right w:w="75" w:type="dxa"/>
            </w:tcMar>
            <w:vAlign w:val="bottom"/>
          </w:tcPr>
          <w:p w14:paraId="59370F9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 </w:t>
            </w:r>
          </w:p>
        </w:tc>
        <w:tc>
          <w:tcPr>
            <w:tcW w:w="1006" w:type="dxa"/>
          </w:tcPr>
          <w:p w14:paraId="305F1F1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58%</w:t>
            </w:r>
          </w:p>
        </w:tc>
      </w:tr>
      <w:tr w:rsidR="00DE6804" w:rsidRPr="00961397" w14:paraId="257F8DBC" w14:textId="77777777" w:rsidTr="00DE6804">
        <w:trPr>
          <w:trHeight w:val="196"/>
        </w:trPr>
        <w:tc>
          <w:tcPr>
            <w:tcW w:w="437" w:type="dxa"/>
          </w:tcPr>
          <w:p w14:paraId="42FC91FA"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141" w:type="dxa"/>
            <w:tcMar>
              <w:top w:w="60" w:type="dxa"/>
              <w:left w:w="75" w:type="dxa"/>
              <w:bottom w:w="60" w:type="dxa"/>
              <w:right w:w="75" w:type="dxa"/>
            </w:tcMar>
            <w:vAlign w:val="center"/>
          </w:tcPr>
          <w:p w14:paraId="6E78EA8D" w14:textId="77777777" w:rsidR="00495BCF" w:rsidRPr="00736CBF" w:rsidRDefault="00495BCF" w:rsidP="002C0B55">
            <w:pPr>
              <w:rPr>
                <w:rFonts w:ascii="Arial" w:hAnsi="Arial" w:cs="Arial"/>
                <w:color w:val="000000"/>
                <w:sz w:val="18"/>
                <w:szCs w:val="18"/>
              </w:rPr>
            </w:pPr>
            <w:r w:rsidRPr="00DC1272">
              <w:rPr>
                <w:rFonts w:ascii="Arial" w:hAnsi="Arial" w:cs="Arial"/>
                <w:b/>
                <w:color w:val="000000"/>
                <w:sz w:val="18"/>
                <w:szCs w:val="18"/>
              </w:rPr>
              <w:t>73332</w:t>
            </w:r>
            <w:r>
              <w:rPr>
                <w:rFonts w:ascii="Arial" w:hAnsi="Arial" w:cs="Arial"/>
                <w:b/>
                <w:color w:val="000000"/>
                <w:sz w:val="18"/>
                <w:szCs w:val="18"/>
              </w:rPr>
              <w:t xml:space="preserve">, </w:t>
            </w:r>
            <w:r w:rsidRPr="00DC1272">
              <w:rPr>
                <w:rFonts w:ascii="Arial" w:hAnsi="Arial" w:cs="Arial"/>
                <w:color w:val="000000"/>
                <w:sz w:val="18"/>
                <w:szCs w:val="18"/>
              </w:rPr>
              <w:t>72838,72847,72855,73924</w:t>
            </w:r>
          </w:p>
        </w:tc>
        <w:tc>
          <w:tcPr>
            <w:tcW w:w="991" w:type="dxa"/>
            <w:tcMar>
              <w:top w:w="60" w:type="dxa"/>
              <w:left w:w="75" w:type="dxa"/>
              <w:bottom w:w="60" w:type="dxa"/>
              <w:right w:w="75" w:type="dxa"/>
            </w:tcMar>
            <w:vAlign w:val="bottom"/>
          </w:tcPr>
          <w:p w14:paraId="2FCB0F0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252 </w:t>
            </w:r>
          </w:p>
        </w:tc>
        <w:tc>
          <w:tcPr>
            <w:tcW w:w="929" w:type="dxa"/>
            <w:tcMar>
              <w:top w:w="60" w:type="dxa"/>
              <w:left w:w="75" w:type="dxa"/>
              <w:bottom w:w="60" w:type="dxa"/>
              <w:right w:w="75" w:type="dxa"/>
            </w:tcMar>
            <w:vAlign w:val="bottom"/>
          </w:tcPr>
          <w:p w14:paraId="1C0D018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1,260 </w:t>
            </w:r>
          </w:p>
        </w:tc>
        <w:tc>
          <w:tcPr>
            <w:tcW w:w="1298" w:type="dxa"/>
            <w:tcMar>
              <w:top w:w="60" w:type="dxa"/>
              <w:left w:w="75" w:type="dxa"/>
              <w:bottom w:w="60" w:type="dxa"/>
              <w:right w:w="75" w:type="dxa"/>
            </w:tcMar>
            <w:vAlign w:val="bottom"/>
          </w:tcPr>
          <w:p w14:paraId="3A00341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$270,567 </w:t>
            </w:r>
          </w:p>
        </w:tc>
        <w:tc>
          <w:tcPr>
            <w:tcW w:w="970" w:type="dxa"/>
            <w:tcMar>
              <w:top w:w="60" w:type="dxa"/>
              <w:left w:w="75" w:type="dxa"/>
              <w:bottom w:w="60" w:type="dxa"/>
              <w:right w:w="75" w:type="dxa"/>
            </w:tcMar>
            <w:vAlign w:val="bottom"/>
          </w:tcPr>
          <w:p w14:paraId="34DA477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 </w:t>
            </w:r>
          </w:p>
        </w:tc>
        <w:tc>
          <w:tcPr>
            <w:tcW w:w="1006" w:type="dxa"/>
          </w:tcPr>
          <w:p w14:paraId="34F4918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60%</w:t>
            </w:r>
          </w:p>
        </w:tc>
      </w:tr>
      <w:tr w:rsidR="00DE6804" w:rsidRPr="00961397" w14:paraId="57FBA044" w14:textId="77777777" w:rsidTr="00DE6804">
        <w:trPr>
          <w:trHeight w:val="196"/>
        </w:trPr>
        <w:tc>
          <w:tcPr>
            <w:tcW w:w="437" w:type="dxa"/>
          </w:tcPr>
          <w:p w14:paraId="296D26C9"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141" w:type="dxa"/>
            <w:tcMar>
              <w:top w:w="60" w:type="dxa"/>
              <w:left w:w="75" w:type="dxa"/>
              <w:bottom w:w="60" w:type="dxa"/>
              <w:right w:w="75" w:type="dxa"/>
            </w:tcMar>
            <w:vAlign w:val="center"/>
          </w:tcPr>
          <w:p w14:paraId="5B75BD6B" w14:textId="77777777" w:rsidR="00495BCF" w:rsidRPr="00DC1272" w:rsidRDefault="00495BCF" w:rsidP="002C0B55">
            <w:pPr>
              <w:rPr>
                <w:rFonts w:ascii="Arial" w:hAnsi="Arial" w:cs="Arial"/>
                <w:color w:val="000000"/>
                <w:sz w:val="18"/>
                <w:szCs w:val="18"/>
              </w:rPr>
            </w:pPr>
            <w:r w:rsidRPr="00DC1272">
              <w:rPr>
                <w:rFonts w:ascii="Arial" w:hAnsi="Arial" w:cs="Arial"/>
                <w:b/>
                <w:color w:val="000000"/>
                <w:sz w:val="18"/>
                <w:szCs w:val="18"/>
              </w:rPr>
              <w:t>73332</w:t>
            </w:r>
            <w:r>
              <w:rPr>
                <w:rFonts w:ascii="Arial" w:hAnsi="Arial" w:cs="Arial"/>
                <w:b/>
                <w:color w:val="000000"/>
                <w:sz w:val="18"/>
                <w:szCs w:val="18"/>
              </w:rPr>
              <w:t xml:space="preserve">, </w:t>
            </w:r>
            <w:r w:rsidRPr="00C115AB">
              <w:rPr>
                <w:rFonts w:ascii="Arial" w:hAnsi="Arial" w:cs="Arial"/>
                <w:color w:val="000000"/>
                <w:sz w:val="18"/>
                <w:szCs w:val="18"/>
              </w:rPr>
              <w:t>72838,72849,73924</w:t>
            </w:r>
          </w:p>
        </w:tc>
        <w:tc>
          <w:tcPr>
            <w:tcW w:w="991" w:type="dxa"/>
            <w:tcMar>
              <w:top w:w="60" w:type="dxa"/>
              <w:left w:w="75" w:type="dxa"/>
              <w:bottom w:w="60" w:type="dxa"/>
              <w:right w:w="75" w:type="dxa"/>
            </w:tcMar>
            <w:vAlign w:val="bottom"/>
          </w:tcPr>
          <w:p w14:paraId="4EF087E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234 </w:t>
            </w:r>
          </w:p>
        </w:tc>
        <w:tc>
          <w:tcPr>
            <w:tcW w:w="929" w:type="dxa"/>
            <w:tcMar>
              <w:top w:w="60" w:type="dxa"/>
              <w:left w:w="75" w:type="dxa"/>
              <w:bottom w:w="60" w:type="dxa"/>
              <w:right w:w="75" w:type="dxa"/>
            </w:tcMar>
            <w:vAlign w:val="bottom"/>
          </w:tcPr>
          <w:p w14:paraId="7C99FD6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936 </w:t>
            </w:r>
          </w:p>
        </w:tc>
        <w:tc>
          <w:tcPr>
            <w:tcW w:w="1298" w:type="dxa"/>
            <w:tcMar>
              <w:top w:w="60" w:type="dxa"/>
              <w:left w:w="75" w:type="dxa"/>
              <w:bottom w:w="60" w:type="dxa"/>
              <w:right w:w="75" w:type="dxa"/>
            </w:tcMar>
            <w:vAlign w:val="bottom"/>
          </w:tcPr>
          <w:p w14:paraId="3A9A845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$211,480 </w:t>
            </w:r>
          </w:p>
        </w:tc>
        <w:tc>
          <w:tcPr>
            <w:tcW w:w="970" w:type="dxa"/>
            <w:tcMar>
              <w:top w:w="60" w:type="dxa"/>
              <w:left w:w="75" w:type="dxa"/>
              <w:bottom w:w="60" w:type="dxa"/>
              <w:right w:w="75" w:type="dxa"/>
            </w:tcMar>
            <w:vAlign w:val="bottom"/>
          </w:tcPr>
          <w:p w14:paraId="54D42BD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 </w:t>
            </w:r>
          </w:p>
        </w:tc>
        <w:tc>
          <w:tcPr>
            <w:tcW w:w="1006" w:type="dxa"/>
          </w:tcPr>
          <w:p w14:paraId="6AA1B07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62%</w:t>
            </w:r>
          </w:p>
        </w:tc>
      </w:tr>
    </w:tbl>
    <w:p w14:paraId="1BA95A43" w14:textId="219FD5DF" w:rsidR="00495BCF" w:rsidRPr="00962A64" w:rsidRDefault="00495BCF" w:rsidP="00962A64">
      <w:pPr>
        <w:pStyle w:val="Heading3"/>
        <w:rPr>
          <w:sz w:val="20"/>
        </w:rPr>
      </w:pPr>
      <w:r w:rsidRPr="00962A64">
        <w:rPr>
          <w:sz w:val="20"/>
        </w:rPr>
        <w:t xml:space="preserve">Table </w:t>
      </w:r>
      <w:r w:rsidR="00F05E7B" w:rsidRPr="00962A64">
        <w:rPr>
          <w:sz w:val="20"/>
        </w:rPr>
        <w:t>9</w:t>
      </w:r>
      <w:r w:rsidRPr="00962A64">
        <w:rPr>
          <w:sz w:val="20"/>
        </w:rPr>
        <w:t>: Top 10 instances of co-claiming with MBS item 73332 in 2013-14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op 10 instances of co-claiming with MBS item 73332 in 2013-14"/>
        <w:tblDescription w:val="Top claiming pattern for item 73332 is as a stand alone service"/>
      </w:tblPr>
      <w:tblGrid>
        <w:gridCol w:w="482"/>
        <w:gridCol w:w="3059"/>
        <w:gridCol w:w="992"/>
        <w:gridCol w:w="993"/>
        <w:gridCol w:w="1275"/>
        <w:gridCol w:w="993"/>
        <w:gridCol w:w="992"/>
      </w:tblGrid>
      <w:tr w:rsidR="00DE6804" w:rsidRPr="00961397" w14:paraId="59CADC3D" w14:textId="77777777" w:rsidTr="00DE6804">
        <w:trPr>
          <w:trHeight w:val="518"/>
        </w:trPr>
        <w:tc>
          <w:tcPr>
            <w:tcW w:w="482" w:type="dxa"/>
            <w:shd w:val="clear" w:color="auto" w:fill="008080"/>
          </w:tcPr>
          <w:p w14:paraId="4AF86A45" w14:textId="77777777" w:rsidR="00495BCF" w:rsidRPr="00DE6804" w:rsidRDefault="00495BCF" w:rsidP="002C0B55">
            <w:pPr>
              <w:jc w:val="center"/>
              <w:rPr>
                <w:rStyle w:val="textitem"/>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w:t>
            </w:r>
          </w:p>
        </w:tc>
        <w:tc>
          <w:tcPr>
            <w:tcW w:w="3059" w:type="dxa"/>
            <w:shd w:val="clear" w:color="auto" w:fill="008080"/>
            <w:tcMar>
              <w:top w:w="60" w:type="dxa"/>
              <w:left w:w="90" w:type="dxa"/>
              <w:bottom w:w="60" w:type="dxa"/>
              <w:right w:w="75" w:type="dxa"/>
            </w:tcMar>
            <w:hideMark/>
          </w:tcPr>
          <w:p w14:paraId="3711C02B"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Items</w:t>
            </w:r>
          </w:p>
        </w:tc>
        <w:tc>
          <w:tcPr>
            <w:tcW w:w="992" w:type="dxa"/>
            <w:shd w:val="clear" w:color="auto" w:fill="008080"/>
            <w:tcMar>
              <w:top w:w="60" w:type="dxa"/>
              <w:left w:w="90" w:type="dxa"/>
              <w:bottom w:w="60" w:type="dxa"/>
              <w:right w:w="75" w:type="dxa"/>
            </w:tcMar>
            <w:hideMark/>
          </w:tcPr>
          <w:p w14:paraId="3F060910"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Episodes</w:t>
            </w:r>
          </w:p>
        </w:tc>
        <w:tc>
          <w:tcPr>
            <w:tcW w:w="993" w:type="dxa"/>
            <w:shd w:val="clear" w:color="auto" w:fill="008080"/>
            <w:tcMar>
              <w:top w:w="60" w:type="dxa"/>
              <w:left w:w="90" w:type="dxa"/>
              <w:bottom w:w="60" w:type="dxa"/>
              <w:right w:w="75" w:type="dxa"/>
            </w:tcMar>
            <w:hideMark/>
          </w:tcPr>
          <w:p w14:paraId="659683AD"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Number Services</w:t>
            </w:r>
          </w:p>
        </w:tc>
        <w:tc>
          <w:tcPr>
            <w:tcW w:w="1275" w:type="dxa"/>
            <w:shd w:val="clear" w:color="auto" w:fill="008080"/>
            <w:tcMar>
              <w:top w:w="60" w:type="dxa"/>
              <w:left w:w="90" w:type="dxa"/>
              <w:bottom w:w="60" w:type="dxa"/>
              <w:right w:w="75" w:type="dxa"/>
            </w:tcMar>
            <w:hideMark/>
          </w:tcPr>
          <w:p w14:paraId="5A466E05" w14:textId="77777777" w:rsidR="00495BCF" w:rsidRPr="00DE6804" w:rsidRDefault="00495BCF" w:rsidP="002C0B55">
            <w:pPr>
              <w:jc w:val="center"/>
              <w:rPr>
                <w:rFonts w:ascii="Arial" w:hAnsi="Arial" w:cs="Arial"/>
                <w:b/>
                <w:bCs/>
                <w:color w:val="FFFFFF" w:themeColor="background1"/>
                <w:sz w:val="18"/>
                <w:szCs w:val="16"/>
              </w:rPr>
            </w:pPr>
            <w:r w:rsidRPr="00DE6804">
              <w:rPr>
                <w:rFonts w:ascii="Arial" w:hAnsi="Arial" w:cs="Arial"/>
                <w:b/>
                <w:bCs/>
                <w:color w:val="FFFFFF" w:themeColor="background1"/>
                <w:sz w:val="18"/>
                <w:szCs w:val="16"/>
              </w:rPr>
              <w:t>Schedule Fee for Combination</w:t>
            </w:r>
          </w:p>
        </w:tc>
        <w:tc>
          <w:tcPr>
            <w:tcW w:w="993" w:type="dxa"/>
            <w:shd w:val="clear" w:color="auto" w:fill="008080"/>
            <w:tcMar>
              <w:top w:w="60" w:type="dxa"/>
              <w:left w:w="90" w:type="dxa"/>
              <w:bottom w:w="60" w:type="dxa"/>
              <w:right w:w="75" w:type="dxa"/>
            </w:tcMar>
            <w:hideMark/>
          </w:tcPr>
          <w:p w14:paraId="5AF79E6A"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 of total episodes</w:t>
            </w:r>
          </w:p>
        </w:tc>
        <w:tc>
          <w:tcPr>
            <w:tcW w:w="992" w:type="dxa"/>
            <w:shd w:val="clear" w:color="auto" w:fill="008080"/>
          </w:tcPr>
          <w:p w14:paraId="68853839" w14:textId="77777777" w:rsidR="00495BCF" w:rsidRPr="00DE6804" w:rsidRDefault="00495BCF" w:rsidP="002C0B55">
            <w:pPr>
              <w:jc w:val="center"/>
              <w:rPr>
                <w:rStyle w:val="textitem"/>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Cumulative %</w:t>
            </w:r>
          </w:p>
        </w:tc>
      </w:tr>
      <w:tr w:rsidR="00DE6804" w:rsidRPr="00961397" w14:paraId="261396D8" w14:textId="77777777" w:rsidTr="00DE6804">
        <w:trPr>
          <w:trHeight w:val="202"/>
        </w:trPr>
        <w:tc>
          <w:tcPr>
            <w:tcW w:w="482" w:type="dxa"/>
          </w:tcPr>
          <w:p w14:paraId="567001D3"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59" w:type="dxa"/>
            <w:tcMar>
              <w:top w:w="60" w:type="dxa"/>
              <w:left w:w="75" w:type="dxa"/>
              <w:bottom w:w="60" w:type="dxa"/>
              <w:right w:w="75" w:type="dxa"/>
            </w:tcMar>
            <w:hideMark/>
          </w:tcPr>
          <w:p w14:paraId="2202EA8C" w14:textId="77777777" w:rsidR="00495BCF" w:rsidRDefault="00495BCF" w:rsidP="002C0B55">
            <w:r w:rsidRPr="002F492F">
              <w:rPr>
                <w:rFonts w:ascii="Arial" w:hAnsi="Arial" w:cs="Arial"/>
                <w:b/>
                <w:color w:val="000000"/>
                <w:sz w:val="18"/>
                <w:szCs w:val="18"/>
              </w:rPr>
              <w:t>73332</w:t>
            </w:r>
          </w:p>
        </w:tc>
        <w:tc>
          <w:tcPr>
            <w:tcW w:w="992" w:type="dxa"/>
            <w:tcMar>
              <w:top w:w="60" w:type="dxa"/>
              <w:left w:w="75" w:type="dxa"/>
              <w:bottom w:w="60" w:type="dxa"/>
              <w:right w:w="75" w:type="dxa"/>
            </w:tcMar>
            <w:vAlign w:val="bottom"/>
          </w:tcPr>
          <w:p w14:paraId="64ECD01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1,319 </w:t>
            </w:r>
          </w:p>
        </w:tc>
        <w:tc>
          <w:tcPr>
            <w:tcW w:w="993" w:type="dxa"/>
            <w:tcMar>
              <w:top w:w="60" w:type="dxa"/>
              <w:left w:w="75" w:type="dxa"/>
              <w:bottom w:w="60" w:type="dxa"/>
              <w:right w:w="75" w:type="dxa"/>
            </w:tcMar>
            <w:vAlign w:val="bottom"/>
          </w:tcPr>
          <w:p w14:paraId="6BF86E1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1,319 </w:t>
            </w:r>
          </w:p>
        </w:tc>
        <w:tc>
          <w:tcPr>
            <w:tcW w:w="1275" w:type="dxa"/>
            <w:tcMar>
              <w:top w:w="60" w:type="dxa"/>
              <w:left w:w="75" w:type="dxa"/>
              <w:bottom w:w="60" w:type="dxa"/>
              <w:right w:w="75" w:type="dxa"/>
            </w:tcMar>
            <w:vAlign w:val="bottom"/>
          </w:tcPr>
          <w:p w14:paraId="34A3E00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$416,013 </w:t>
            </w:r>
          </w:p>
        </w:tc>
        <w:tc>
          <w:tcPr>
            <w:tcW w:w="993" w:type="dxa"/>
            <w:tcMar>
              <w:top w:w="60" w:type="dxa"/>
              <w:left w:w="75" w:type="dxa"/>
              <w:bottom w:w="60" w:type="dxa"/>
              <w:right w:w="75" w:type="dxa"/>
            </w:tcMar>
            <w:vAlign w:val="bottom"/>
          </w:tcPr>
          <w:p w14:paraId="0DD6B35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 </w:t>
            </w:r>
          </w:p>
        </w:tc>
        <w:tc>
          <w:tcPr>
            <w:tcW w:w="992" w:type="dxa"/>
          </w:tcPr>
          <w:p w14:paraId="00AA733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11%</w:t>
            </w:r>
          </w:p>
        </w:tc>
      </w:tr>
      <w:tr w:rsidR="00DE6804" w:rsidRPr="00961397" w14:paraId="4EDFC938" w14:textId="77777777" w:rsidTr="00DE6804">
        <w:trPr>
          <w:trHeight w:val="202"/>
        </w:trPr>
        <w:tc>
          <w:tcPr>
            <w:tcW w:w="482" w:type="dxa"/>
          </w:tcPr>
          <w:p w14:paraId="588EB256"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59" w:type="dxa"/>
            <w:tcMar>
              <w:top w:w="60" w:type="dxa"/>
              <w:left w:w="75" w:type="dxa"/>
              <w:bottom w:w="60" w:type="dxa"/>
              <w:right w:w="75" w:type="dxa"/>
            </w:tcMar>
            <w:hideMark/>
          </w:tcPr>
          <w:p w14:paraId="755C78B9" w14:textId="77777777" w:rsidR="00495BCF" w:rsidRDefault="00495BCF" w:rsidP="002C0B55">
            <w:r w:rsidRPr="002F492F">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72838,72847,73924</w:t>
            </w:r>
          </w:p>
        </w:tc>
        <w:tc>
          <w:tcPr>
            <w:tcW w:w="992" w:type="dxa"/>
            <w:tcMar>
              <w:top w:w="60" w:type="dxa"/>
              <w:left w:w="75" w:type="dxa"/>
              <w:bottom w:w="60" w:type="dxa"/>
              <w:right w:w="75" w:type="dxa"/>
            </w:tcMar>
            <w:vAlign w:val="bottom"/>
          </w:tcPr>
          <w:p w14:paraId="779053E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1,292 </w:t>
            </w:r>
          </w:p>
        </w:tc>
        <w:tc>
          <w:tcPr>
            <w:tcW w:w="993" w:type="dxa"/>
            <w:tcMar>
              <w:top w:w="60" w:type="dxa"/>
              <w:left w:w="75" w:type="dxa"/>
              <w:bottom w:w="60" w:type="dxa"/>
              <w:right w:w="75" w:type="dxa"/>
            </w:tcMar>
            <w:vAlign w:val="bottom"/>
          </w:tcPr>
          <w:p w14:paraId="76EED68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5,168 </w:t>
            </w:r>
          </w:p>
        </w:tc>
        <w:tc>
          <w:tcPr>
            <w:tcW w:w="1275" w:type="dxa"/>
            <w:tcMar>
              <w:top w:w="60" w:type="dxa"/>
              <w:left w:w="75" w:type="dxa"/>
              <w:bottom w:w="60" w:type="dxa"/>
              <w:right w:w="75" w:type="dxa"/>
            </w:tcMar>
            <w:vAlign w:val="bottom"/>
          </w:tcPr>
          <w:p w14:paraId="43A9A3C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$1,145,002 </w:t>
            </w:r>
          </w:p>
        </w:tc>
        <w:tc>
          <w:tcPr>
            <w:tcW w:w="993" w:type="dxa"/>
            <w:tcMar>
              <w:top w:w="60" w:type="dxa"/>
              <w:left w:w="75" w:type="dxa"/>
              <w:bottom w:w="60" w:type="dxa"/>
              <w:right w:w="75" w:type="dxa"/>
            </w:tcMar>
            <w:vAlign w:val="bottom"/>
          </w:tcPr>
          <w:p w14:paraId="5DFD114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10% </w:t>
            </w:r>
          </w:p>
        </w:tc>
        <w:tc>
          <w:tcPr>
            <w:tcW w:w="992" w:type="dxa"/>
          </w:tcPr>
          <w:p w14:paraId="508D115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21%</w:t>
            </w:r>
          </w:p>
        </w:tc>
      </w:tr>
      <w:tr w:rsidR="00DE6804" w:rsidRPr="00961397" w14:paraId="3B1A2879" w14:textId="77777777" w:rsidTr="00DE6804">
        <w:trPr>
          <w:trHeight w:val="202"/>
        </w:trPr>
        <w:tc>
          <w:tcPr>
            <w:tcW w:w="482" w:type="dxa"/>
          </w:tcPr>
          <w:p w14:paraId="7A37382A"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59" w:type="dxa"/>
            <w:tcMar>
              <w:top w:w="60" w:type="dxa"/>
              <w:left w:w="75" w:type="dxa"/>
              <w:bottom w:w="60" w:type="dxa"/>
              <w:right w:w="75" w:type="dxa"/>
            </w:tcMar>
            <w:hideMark/>
          </w:tcPr>
          <w:p w14:paraId="3372A6C2" w14:textId="77777777" w:rsidR="00495BCF" w:rsidRPr="002D22E7" w:rsidRDefault="00495BCF" w:rsidP="002C0B55">
            <w:r w:rsidRPr="002F492F">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73940</w:t>
            </w:r>
          </w:p>
        </w:tc>
        <w:tc>
          <w:tcPr>
            <w:tcW w:w="992" w:type="dxa"/>
            <w:tcMar>
              <w:top w:w="60" w:type="dxa"/>
              <w:left w:w="75" w:type="dxa"/>
              <w:bottom w:w="60" w:type="dxa"/>
              <w:right w:w="75" w:type="dxa"/>
            </w:tcMar>
            <w:vAlign w:val="bottom"/>
          </w:tcPr>
          <w:p w14:paraId="507431E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1,128 </w:t>
            </w:r>
          </w:p>
        </w:tc>
        <w:tc>
          <w:tcPr>
            <w:tcW w:w="993" w:type="dxa"/>
            <w:tcMar>
              <w:top w:w="60" w:type="dxa"/>
              <w:left w:w="75" w:type="dxa"/>
              <w:bottom w:w="60" w:type="dxa"/>
              <w:right w:w="75" w:type="dxa"/>
            </w:tcMar>
            <w:vAlign w:val="bottom"/>
          </w:tcPr>
          <w:p w14:paraId="14AC159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2,258 </w:t>
            </w:r>
          </w:p>
        </w:tc>
        <w:tc>
          <w:tcPr>
            <w:tcW w:w="1275" w:type="dxa"/>
            <w:tcMar>
              <w:top w:w="60" w:type="dxa"/>
              <w:left w:w="75" w:type="dxa"/>
              <w:bottom w:w="60" w:type="dxa"/>
              <w:right w:w="75" w:type="dxa"/>
            </w:tcMar>
            <w:vAlign w:val="bottom"/>
          </w:tcPr>
          <w:p w14:paraId="28C4CFB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$367,659 </w:t>
            </w:r>
          </w:p>
        </w:tc>
        <w:tc>
          <w:tcPr>
            <w:tcW w:w="993" w:type="dxa"/>
            <w:tcMar>
              <w:top w:w="60" w:type="dxa"/>
              <w:left w:w="75" w:type="dxa"/>
              <w:bottom w:w="60" w:type="dxa"/>
              <w:right w:w="75" w:type="dxa"/>
            </w:tcMar>
            <w:vAlign w:val="bottom"/>
          </w:tcPr>
          <w:p w14:paraId="2161907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9% </w:t>
            </w:r>
          </w:p>
        </w:tc>
        <w:tc>
          <w:tcPr>
            <w:tcW w:w="992" w:type="dxa"/>
          </w:tcPr>
          <w:p w14:paraId="36F0488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30%</w:t>
            </w:r>
          </w:p>
        </w:tc>
      </w:tr>
      <w:tr w:rsidR="00DE6804" w:rsidRPr="00961397" w14:paraId="0B71525F" w14:textId="77777777" w:rsidTr="00DE6804">
        <w:trPr>
          <w:trHeight w:val="202"/>
        </w:trPr>
        <w:tc>
          <w:tcPr>
            <w:tcW w:w="482" w:type="dxa"/>
          </w:tcPr>
          <w:p w14:paraId="758F78DB"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59" w:type="dxa"/>
            <w:tcMar>
              <w:top w:w="60" w:type="dxa"/>
              <w:left w:w="75" w:type="dxa"/>
              <w:bottom w:w="60" w:type="dxa"/>
              <w:right w:w="75" w:type="dxa"/>
            </w:tcMar>
            <w:hideMark/>
          </w:tcPr>
          <w:p w14:paraId="1C1C4DAA" w14:textId="77777777" w:rsidR="00495BCF" w:rsidRDefault="00495BCF" w:rsidP="002C0B55">
            <w:r w:rsidRPr="002F492F">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72836,72847,73924</w:t>
            </w:r>
          </w:p>
        </w:tc>
        <w:tc>
          <w:tcPr>
            <w:tcW w:w="992" w:type="dxa"/>
            <w:tcMar>
              <w:top w:w="60" w:type="dxa"/>
              <w:left w:w="75" w:type="dxa"/>
              <w:bottom w:w="60" w:type="dxa"/>
              <w:right w:w="75" w:type="dxa"/>
            </w:tcMar>
            <w:vAlign w:val="bottom"/>
          </w:tcPr>
          <w:p w14:paraId="04DC400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612 </w:t>
            </w:r>
          </w:p>
        </w:tc>
        <w:tc>
          <w:tcPr>
            <w:tcW w:w="993" w:type="dxa"/>
            <w:tcMar>
              <w:top w:w="60" w:type="dxa"/>
              <w:left w:w="75" w:type="dxa"/>
              <w:bottom w:w="60" w:type="dxa"/>
              <w:right w:w="75" w:type="dxa"/>
            </w:tcMar>
            <w:vAlign w:val="bottom"/>
          </w:tcPr>
          <w:p w14:paraId="109070F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2,448 </w:t>
            </w:r>
          </w:p>
        </w:tc>
        <w:tc>
          <w:tcPr>
            <w:tcW w:w="1275" w:type="dxa"/>
            <w:tcMar>
              <w:top w:w="60" w:type="dxa"/>
              <w:left w:w="75" w:type="dxa"/>
              <w:bottom w:w="60" w:type="dxa"/>
              <w:right w:w="75" w:type="dxa"/>
            </w:tcMar>
            <w:vAlign w:val="bottom"/>
          </w:tcPr>
          <w:p w14:paraId="104B286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$511,858 </w:t>
            </w:r>
          </w:p>
        </w:tc>
        <w:tc>
          <w:tcPr>
            <w:tcW w:w="993" w:type="dxa"/>
            <w:tcMar>
              <w:top w:w="60" w:type="dxa"/>
              <w:left w:w="75" w:type="dxa"/>
              <w:bottom w:w="60" w:type="dxa"/>
              <w:right w:w="75" w:type="dxa"/>
            </w:tcMar>
            <w:vAlign w:val="bottom"/>
          </w:tcPr>
          <w:p w14:paraId="2E58A08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 </w:t>
            </w:r>
          </w:p>
        </w:tc>
        <w:tc>
          <w:tcPr>
            <w:tcW w:w="992" w:type="dxa"/>
          </w:tcPr>
          <w:p w14:paraId="1913109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35%</w:t>
            </w:r>
          </w:p>
        </w:tc>
      </w:tr>
      <w:tr w:rsidR="00DE6804" w:rsidRPr="00961397" w14:paraId="498CC0EE" w14:textId="77777777" w:rsidTr="00DE6804">
        <w:trPr>
          <w:trHeight w:val="202"/>
        </w:trPr>
        <w:tc>
          <w:tcPr>
            <w:tcW w:w="482" w:type="dxa"/>
          </w:tcPr>
          <w:p w14:paraId="1571B93E"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059" w:type="dxa"/>
            <w:tcMar>
              <w:top w:w="60" w:type="dxa"/>
              <w:left w:w="75" w:type="dxa"/>
              <w:bottom w:w="60" w:type="dxa"/>
              <w:right w:w="75" w:type="dxa"/>
            </w:tcMar>
            <w:hideMark/>
          </w:tcPr>
          <w:p w14:paraId="46DC31E0" w14:textId="77777777" w:rsidR="00495BCF" w:rsidRDefault="00495BCF" w:rsidP="002C0B55">
            <w:r w:rsidRPr="002F492F">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72838,72849,73924</w:t>
            </w:r>
          </w:p>
        </w:tc>
        <w:tc>
          <w:tcPr>
            <w:tcW w:w="992" w:type="dxa"/>
            <w:tcMar>
              <w:top w:w="60" w:type="dxa"/>
              <w:left w:w="75" w:type="dxa"/>
              <w:bottom w:w="60" w:type="dxa"/>
              <w:right w:w="75" w:type="dxa"/>
            </w:tcMar>
            <w:vAlign w:val="bottom"/>
          </w:tcPr>
          <w:p w14:paraId="08723A9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522 </w:t>
            </w:r>
          </w:p>
        </w:tc>
        <w:tc>
          <w:tcPr>
            <w:tcW w:w="993" w:type="dxa"/>
            <w:tcMar>
              <w:top w:w="60" w:type="dxa"/>
              <w:left w:w="75" w:type="dxa"/>
              <w:bottom w:w="60" w:type="dxa"/>
              <w:right w:w="75" w:type="dxa"/>
            </w:tcMar>
            <w:vAlign w:val="bottom"/>
          </w:tcPr>
          <w:p w14:paraId="213F638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2,088 </w:t>
            </w:r>
          </w:p>
        </w:tc>
        <w:tc>
          <w:tcPr>
            <w:tcW w:w="1275" w:type="dxa"/>
            <w:tcMar>
              <w:top w:w="60" w:type="dxa"/>
              <w:left w:w="75" w:type="dxa"/>
              <w:bottom w:w="60" w:type="dxa"/>
              <w:right w:w="75" w:type="dxa"/>
            </w:tcMar>
            <w:vAlign w:val="bottom"/>
          </w:tcPr>
          <w:p w14:paraId="17D9879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$470,426 </w:t>
            </w:r>
          </w:p>
        </w:tc>
        <w:tc>
          <w:tcPr>
            <w:tcW w:w="993" w:type="dxa"/>
            <w:tcMar>
              <w:top w:w="60" w:type="dxa"/>
              <w:left w:w="75" w:type="dxa"/>
              <w:bottom w:w="60" w:type="dxa"/>
              <w:right w:w="75" w:type="dxa"/>
            </w:tcMar>
            <w:vAlign w:val="bottom"/>
          </w:tcPr>
          <w:p w14:paraId="0F32532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 </w:t>
            </w:r>
          </w:p>
        </w:tc>
        <w:tc>
          <w:tcPr>
            <w:tcW w:w="992" w:type="dxa"/>
          </w:tcPr>
          <w:p w14:paraId="18AD406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39%</w:t>
            </w:r>
          </w:p>
        </w:tc>
      </w:tr>
      <w:tr w:rsidR="00DE6804" w:rsidRPr="00961397" w14:paraId="1D14249D" w14:textId="77777777" w:rsidTr="00DE6804">
        <w:trPr>
          <w:trHeight w:val="202"/>
        </w:trPr>
        <w:tc>
          <w:tcPr>
            <w:tcW w:w="482" w:type="dxa"/>
          </w:tcPr>
          <w:p w14:paraId="37D23A8F"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59" w:type="dxa"/>
            <w:tcMar>
              <w:top w:w="60" w:type="dxa"/>
              <w:left w:w="75" w:type="dxa"/>
              <w:bottom w:w="60" w:type="dxa"/>
              <w:right w:w="75" w:type="dxa"/>
            </w:tcMar>
            <w:hideMark/>
          </w:tcPr>
          <w:p w14:paraId="171D6076" w14:textId="77777777" w:rsidR="00495BCF" w:rsidRPr="002D22E7" w:rsidRDefault="00495BCF" w:rsidP="002C0B55">
            <w:r w:rsidRPr="002F492F">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73939</w:t>
            </w:r>
          </w:p>
        </w:tc>
        <w:tc>
          <w:tcPr>
            <w:tcW w:w="992" w:type="dxa"/>
            <w:tcMar>
              <w:top w:w="60" w:type="dxa"/>
              <w:left w:w="75" w:type="dxa"/>
              <w:bottom w:w="60" w:type="dxa"/>
              <w:right w:w="75" w:type="dxa"/>
            </w:tcMar>
            <w:vAlign w:val="bottom"/>
          </w:tcPr>
          <w:p w14:paraId="5D0A408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522 </w:t>
            </w:r>
          </w:p>
        </w:tc>
        <w:tc>
          <w:tcPr>
            <w:tcW w:w="993" w:type="dxa"/>
            <w:tcMar>
              <w:top w:w="60" w:type="dxa"/>
              <w:left w:w="75" w:type="dxa"/>
              <w:bottom w:w="60" w:type="dxa"/>
              <w:right w:w="75" w:type="dxa"/>
            </w:tcMar>
            <w:vAlign w:val="bottom"/>
          </w:tcPr>
          <w:p w14:paraId="6D5AFEB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1,044 </w:t>
            </w:r>
          </w:p>
        </w:tc>
        <w:tc>
          <w:tcPr>
            <w:tcW w:w="1275" w:type="dxa"/>
            <w:tcMar>
              <w:top w:w="60" w:type="dxa"/>
              <w:left w:w="75" w:type="dxa"/>
              <w:bottom w:w="60" w:type="dxa"/>
              <w:right w:w="75" w:type="dxa"/>
            </w:tcMar>
            <w:vAlign w:val="bottom"/>
          </w:tcPr>
          <w:p w14:paraId="56EBAE9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$165,892 </w:t>
            </w:r>
          </w:p>
        </w:tc>
        <w:tc>
          <w:tcPr>
            <w:tcW w:w="993" w:type="dxa"/>
            <w:tcMar>
              <w:top w:w="60" w:type="dxa"/>
              <w:left w:w="75" w:type="dxa"/>
              <w:bottom w:w="60" w:type="dxa"/>
              <w:right w:w="75" w:type="dxa"/>
            </w:tcMar>
            <w:vAlign w:val="bottom"/>
          </w:tcPr>
          <w:p w14:paraId="2A95C28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 </w:t>
            </w:r>
          </w:p>
        </w:tc>
        <w:tc>
          <w:tcPr>
            <w:tcW w:w="992" w:type="dxa"/>
          </w:tcPr>
          <w:p w14:paraId="4E548F8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43%</w:t>
            </w:r>
          </w:p>
        </w:tc>
      </w:tr>
      <w:tr w:rsidR="00DE6804" w:rsidRPr="00961397" w14:paraId="042E794F" w14:textId="77777777" w:rsidTr="00DE6804">
        <w:trPr>
          <w:trHeight w:val="219"/>
        </w:trPr>
        <w:tc>
          <w:tcPr>
            <w:tcW w:w="482" w:type="dxa"/>
          </w:tcPr>
          <w:p w14:paraId="28CD4F56"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59" w:type="dxa"/>
            <w:tcMar>
              <w:top w:w="60" w:type="dxa"/>
              <w:left w:w="75" w:type="dxa"/>
              <w:bottom w:w="60" w:type="dxa"/>
              <w:right w:w="75" w:type="dxa"/>
            </w:tcMar>
            <w:hideMark/>
          </w:tcPr>
          <w:p w14:paraId="676967D6" w14:textId="77777777" w:rsidR="00495BCF" w:rsidRDefault="00495BCF" w:rsidP="002C0B55">
            <w:r w:rsidRPr="002F492F">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72838,72847,72855,73924</w:t>
            </w:r>
          </w:p>
        </w:tc>
        <w:tc>
          <w:tcPr>
            <w:tcW w:w="992" w:type="dxa"/>
            <w:tcMar>
              <w:top w:w="60" w:type="dxa"/>
              <w:left w:w="75" w:type="dxa"/>
              <w:bottom w:w="60" w:type="dxa"/>
              <w:right w:w="75" w:type="dxa"/>
            </w:tcMar>
            <w:vAlign w:val="bottom"/>
          </w:tcPr>
          <w:p w14:paraId="51C1758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365 </w:t>
            </w:r>
          </w:p>
        </w:tc>
        <w:tc>
          <w:tcPr>
            <w:tcW w:w="993" w:type="dxa"/>
            <w:tcMar>
              <w:top w:w="60" w:type="dxa"/>
              <w:left w:w="75" w:type="dxa"/>
              <w:bottom w:w="60" w:type="dxa"/>
              <w:right w:w="75" w:type="dxa"/>
            </w:tcMar>
            <w:vAlign w:val="bottom"/>
          </w:tcPr>
          <w:p w14:paraId="05C68E6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1,825 </w:t>
            </w:r>
          </w:p>
        </w:tc>
        <w:tc>
          <w:tcPr>
            <w:tcW w:w="1275" w:type="dxa"/>
            <w:tcMar>
              <w:top w:w="60" w:type="dxa"/>
              <w:left w:w="75" w:type="dxa"/>
              <w:bottom w:w="60" w:type="dxa"/>
              <w:right w:w="75" w:type="dxa"/>
            </w:tcMar>
            <w:vAlign w:val="bottom"/>
          </w:tcPr>
          <w:p w14:paraId="2D515DB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$390,787 </w:t>
            </w:r>
          </w:p>
        </w:tc>
        <w:tc>
          <w:tcPr>
            <w:tcW w:w="993" w:type="dxa"/>
            <w:tcMar>
              <w:top w:w="60" w:type="dxa"/>
              <w:left w:w="75" w:type="dxa"/>
              <w:bottom w:w="60" w:type="dxa"/>
              <w:right w:w="75" w:type="dxa"/>
            </w:tcMar>
            <w:vAlign w:val="bottom"/>
          </w:tcPr>
          <w:p w14:paraId="2584B84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 </w:t>
            </w:r>
          </w:p>
        </w:tc>
        <w:tc>
          <w:tcPr>
            <w:tcW w:w="992" w:type="dxa"/>
          </w:tcPr>
          <w:p w14:paraId="6F9D64B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46%</w:t>
            </w:r>
          </w:p>
        </w:tc>
      </w:tr>
      <w:tr w:rsidR="00DE6804" w:rsidRPr="00961397" w14:paraId="270FECA0" w14:textId="77777777" w:rsidTr="00DE6804">
        <w:trPr>
          <w:trHeight w:val="202"/>
        </w:trPr>
        <w:tc>
          <w:tcPr>
            <w:tcW w:w="482" w:type="dxa"/>
          </w:tcPr>
          <w:p w14:paraId="05F08CAA"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59" w:type="dxa"/>
            <w:tcMar>
              <w:top w:w="60" w:type="dxa"/>
              <w:left w:w="75" w:type="dxa"/>
              <w:bottom w:w="60" w:type="dxa"/>
              <w:right w:w="75" w:type="dxa"/>
            </w:tcMar>
            <w:hideMark/>
          </w:tcPr>
          <w:p w14:paraId="78511BBD" w14:textId="77777777" w:rsidR="00495BCF" w:rsidRPr="002D22E7" w:rsidRDefault="00495BCF" w:rsidP="002C0B55">
            <w:r w:rsidRPr="002F492F">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73938</w:t>
            </w:r>
          </w:p>
        </w:tc>
        <w:tc>
          <w:tcPr>
            <w:tcW w:w="992" w:type="dxa"/>
            <w:tcMar>
              <w:top w:w="60" w:type="dxa"/>
              <w:left w:w="75" w:type="dxa"/>
              <w:bottom w:w="60" w:type="dxa"/>
              <w:right w:w="75" w:type="dxa"/>
            </w:tcMar>
            <w:vAlign w:val="bottom"/>
          </w:tcPr>
          <w:p w14:paraId="5AA2148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363 </w:t>
            </w:r>
          </w:p>
        </w:tc>
        <w:tc>
          <w:tcPr>
            <w:tcW w:w="993" w:type="dxa"/>
            <w:tcMar>
              <w:top w:w="60" w:type="dxa"/>
              <w:left w:w="75" w:type="dxa"/>
              <w:bottom w:w="60" w:type="dxa"/>
              <w:right w:w="75" w:type="dxa"/>
            </w:tcMar>
            <w:vAlign w:val="bottom"/>
          </w:tcPr>
          <w:p w14:paraId="16FA440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726 </w:t>
            </w:r>
          </w:p>
        </w:tc>
        <w:tc>
          <w:tcPr>
            <w:tcW w:w="1275" w:type="dxa"/>
            <w:tcMar>
              <w:top w:w="60" w:type="dxa"/>
              <w:left w:w="75" w:type="dxa"/>
              <w:bottom w:w="60" w:type="dxa"/>
              <w:right w:w="75" w:type="dxa"/>
            </w:tcMar>
            <w:vAlign w:val="bottom"/>
          </w:tcPr>
          <w:p w14:paraId="1A118BB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$117,376 </w:t>
            </w:r>
          </w:p>
        </w:tc>
        <w:tc>
          <w:tcPr>
            <w:tcW w:w="993" w:type="dxa"/>
            <w:tcMar>
              <w:top w:w="60" w:type="dxa"/>
              <w:left w:w="75" w:type="dxa"/>
              <w:bottom w:w="60" w:type="dxa"/>
              <w:right w:w="75" w:type="dxa"/>
            </w:tcMar>
            <w:vAlign w:val="bottom"/>
          </w:tcPr>
          <w:p w14:paraId="2E2A32B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 </w:t>
            </w:r>
          </w:p>
        </w:tc>
        <w:tc>
          <w:tcPr>
            <w:tcW w:w="992" w:type="dxa"/>
          </w:tcPr>
          <w:p w14:paraId="23E86FA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49%</w:t>
            </w:r>
          </w:p>
        </w:tc>
      </w:tr>
      <w:tr w:rsidR="00DE6804" w:rsidRPr="00961397" w14:paraId="4999AC70" w14:textId="77777777" w:rsidTr="00DE6804">
        <w:trPr>
          <w:trHeight w:val="202"/>
        </w:trPr>
        <w:tc>
          <w:tcPr>
            <w:tcW w:w="482" w:type="dxa"/>
          </w:tcPr>
          <w:p w14:paraId="28F58E3E"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59" w:type="dxa"/>
            <w:tcMar>
              <w:top w:w="60" w:type="dxa"/>
              <w:left w:w="75" w:type="dxa"/>
              <w:bottom w:w="60" w:type="dxa"/>
              <w:right w:w="75" w:type="dxa"/>
            </w:tcMar>
            <w:hideMark/>
          </w:tcPr>
          <w:p w14:paraId="6F5EAB60" w14:textId="77777777" w:rsidR="00495BCF" w:rsidRDefault="00495BCF" w:rsidP="002C0B55">
            <w:r w:rsidRPr="002F492F">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72836,72849,73924</w:t>
            </w:r>
          </w:p>
        </w:tc>
        <w:tc>
          <w:tcPr>
            <w:tcW w:w="992" w:type="dxa"/>
            <w:tcMar>
              <w:top w:w="60" w:type="dxa"/>
              <w:left w:w="75" w:type="dxa"/>
              <w:bottom w:w="60" w:type="dxa"/>
              <w:right w:w="75" w:type="dxa"/>
            </w:tcMar>
            <w:vAlign w:val="bottom"/>
          </w:tcPr>
          <w:p w14:paraId="1DE16D5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337 </w:t>
            </w:r>
          </w:p>
        </w:tc>
        <w:tc>
          <w:tcPr>
            <w:tcW w:w="993" w:type="dxa"/>
            <w:tcMar>
              <w:top w:w="60" w:type="dxa"/>
              <w:left w:w="75" w:type="dxa"/>
              <w:bottom w:w="60" w:type="dxa"/>
              <w:right w:w="75" w:type="dxa"/>
            </w:tcMar>
            <w:vAlign w:val="bottom"/>
          </w:tcPr>
          <w:p w14:paraId="6C2BCEC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1,348 </w:t>
            </w:r>
          </w:p>
        </w:tc>
        <w:tc>
          <w:tcPr>
            <w:tcW w:w="1275" w:type="dxa"/>
            <w:tcMar>
              <w:top w:w="60" w:type="dxa"/>
              <w:left w:w="75" w:type="dxa"/>
              <w:bottom w:w="60" w:type="dxa"/>
              <w:right w:w="75" w:type="dxa"/>
            </w:tcMar>
            <w:vAlign w:val="bottom"/>
          </w:tcPr>
          <w:p w14:paraId="67A7DED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$286,972 </w:t>
            </w:r>
          </w:p>
        </w:tc>
        <w:tc>
          <w:tcPr>
            <w:tcW w:w="993" w:type="dxa"/>
            <w:tcMar>
              <w:top w:w="60" w:type="dxa"/>
              <w:left w:w="75" w:type="dxa"/>
              <w:bottom w:w="60" w:type="dxa"/>
              <w:right w:w="75" w:type="dxa"/>
            </w:tcMar>
            <w:vAlign w:val="bottom"/>
          </w:tcPr>
          <w:p w14:paraId="2E1D9DD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 </w:t>
            </w:r>
          </w:p>
        </w:tc>
        <w:tc>
          <w:tcPr>
            <w:tcW w:w="992" w:type="dxa"/>
          </w:tcPr>
          <w:p w14:paraId="413C83D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52%</w:t>
            </w:r>
          </w:p>
        </w:tc>
      </w:tr>
      <w:tr w:rsidR="00DE6804" w:rsidRPr="00961397" w14:paraId="0A1421F1" w14:textId="77777777" w:rsidTr="00DE6804">
        <w:trPr>
          <w:trHeight w:val="202"/>
        </w:trPr>
        <w:tc>
          <w:tcPr>
            <w:tcW w:w="482" w:type="dxa"/>
          </w:tcPr>
          <w:p w14:paraId="2779116A"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59" w:type="dxa"/>
            <w:tcMar>
              <w:top w:w="60" w:type="dxa"/>
              <w:left w:w="75" w:type="dxa"/>
              <w:bottom w:w="60" w:type="dxa"/>
              <w:right w:w="75" w:type="dxa"/>
            </w:tcMar>
            <w:hideMark/>
          </w:tcPr>
          <w:p w14:paraId="6A9DE958" w14:textId="77777777" w:rsidR="00495BCF" w:rsidRDefault="00495BCF" w:rsidP="002C0B55">
            <w:r w:rsidRPr="002F492F">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72838,72850,73924</w:t>
            </w:r>
          </w:p>
        </w:tc>
        <w:tc>
          <w:tcPr>
            <w:tcW w:w="992" w:type="dxa"/>
            <w:tcMar>
              <w:top w:w="60" w:type="dxa"/>
              <w:left w:w="75" w:type="dxa"/>
              <w:bottom w:w="60" w:type="dxa"/>
              <w:right w:w="75" w:type="dxa"/>
            </w:tcMar>
            <w:vAlign w:val="bottom"/>
          </w:tcPr>
          <w:p w14:paraId="470DCD0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324 </w:t>
            </w:r>
          </w:p>
        </w:tc>
        <w:tc>
          <w:tcPr>
            <w:tcW w:w="993" w:type="dxa"/>
            <w:tcMar>
              <w:top w:w="60" w:type="dxa"/>
              <w:left w:w="75" w:type="dxa"/>
              <w:bottom w:w="60" w:type="dxa"/>
              <w:right w:w="75" w:type="dxa"/>
            </w:tcMar>
            <w:vAlign w:val="bottom"/>
          </w:tcPr>
          <w:p w14:paraId="777E78C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1,296 </w:t>
            </w:r>
          </w:p>
        </w:tc>
        <w:tc>
          <w:tcPr>
            <w:tcW w:w="1275" w:type="dxa"/>
            <w:tcMar>
              <w:top w:w="60" w:type="dxa"/>
              <w:left w:w="75" w:type="dxa"/>
              <w:bottom w:w="60" w:type="dxa"/>
              <w:right w:w="75" w:type="dxa"/>
            </w:tcMar>
            <w:vAlign w:val="bottom"/>
          </w:tcPr>
          <w:p w14:paraId="49EB525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$296,816 </w:t>
            </w:r>
          </w:p>
        </w:tc>
        <w:tc>
          <w:tcPr>
            <w:tcW w:w="993" w:type="dxa"/>
            <w:tcMar>
              <w:top w:w="60" w:type="dxa"/>
              <w:left w:w="75" w:type="dxa"/>
              <w:bottom w:w="60" w:type="dxa"/>
              <w:right w:w="75" w:type="dxa"/>
            </w:tcMar>
            <w:vAlign w:val="bottom"/>
          </w:tcPr>
          <w:p w14:paraId="63C29F5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 </w:t>
            </w:r>
          </w:p>
        </w:tc>
        <w:tc>
          <w:tcPr>
            <w:tcW w:w="992" w:type="dxa"/>
          </w:tcPr>
          <w:p w14:paraId="3C68586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55%</w:t>
            </w:r>
          </w:p>
        </w:tc>
      </w:tr>
    </w:tbl>
    <w:p w14:paraId="421D2750" w14:textId="68D6A7ED" w:rsidR="00495BCF" w:rsidRPr="00962A64" w:rsidRDefault="00495BCF" w:rsidP="00962A64">
      <w:pPr>
        <w:pStyle w:val="Heading3"/>
        <w:rPr>
          <w:sz w:val="20"/>
        </w:rPr>
      </w:pPr>
      <w:r w:rsidRPr="00962A64">
        <w:rPr>
          <w:sz w:val="20"/>
        </w:rPr>
        <w:t xml:space="preserve">Table </w:t>
      </w:r>
      <w:r w:rsidR="00F05E7B" w:rsidRPr="00962A64">
        <w:rPr>
          <w:sz w:val="20"/>
        </w:rPr>
        <w:t>10</w:t>
      </w:r>
      <w:r w:rsidRPr="00962A64">
        <w:rPr>
          <w:sz w:val="20"/>
        </w:rPr>
        <w:t>: Top 10 instances of co-claiming with MBS item 73332 in 2014-15</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op 10 instances of co-claiming with MBS item 73332 in 2014-15"/>
        <w:tblDescription w:val="The most frequent co-claiming patterns were for item 73332 to be co-claimed with 73838, 72847 and 73924 together or with 73940 "/>
      </w:tblPr>
      <w:tblGrid>
        <w:gridCol w:w="458"/>
        <w:gridCol w:w="3083"/>
        <w:gridCol w:w="992"/>
        <w:gridCol w:w="993"/>
        <w:gridCol w:w="1275"/>
        <w:gridCol w:w="1040"/>
        <w:gridCol w:w="981"/>
      </w:tblGrid>
      <w:tr w:rsidR="00DE6804" w:rsidRPr="00961397" w14:paraId="6902D5BB" w14:textId="77777777" w:rsidTr="00DE6804">
        <w:trPr>
          <w:trHeight w:val="525"/>
        </w:trPr>
        <w:tc>
          <w:tcPr>
            <w:tcW w:w="458" w:type="dxa"/>
            <w:shd w:val="clear" w:color="auto" w:fill="008080"/>
          </w:tcPr>
          <w:p w14:paraId="7379ED12" w14:textId="77777777" w:rsidR="00495BCF" w:rsidRPr="00DE6804" w:rsidRDefault="00495BCF" w:rsidP="002C0B55">
            <w:pPr>
              <w:jc w:val="center"/>
              <w:rPr>
                <w:rStyle w:val="textitem"/>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w:t>
            </w:r>
          </w:p>
        </w:tc>
        <w:tc>
          <w:tcPr>
            <w:tcW w:w="3083" w:type="dxa"/>
            <w:shd w:val="clear" w:color="auto" w:fill="008080"/>
            <w:tcMar>
              <w:top w:w="60" w:type="dxa"/>
              <w:left w:w="90" w:type="dxa"/>
              <w:bottom w:w="60" w:type="dxa"/>
              <w:right w:w="75" w:type="dxa"/>
            </w:tcMar>
            <w:hideMark/>
          </w:tcPr>
          <w:p w14:paraId="2788B08B"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Items</w:t>
            </w:r>
          </w:p>
        </w:tc>
        <w:tc>
          <w:tcPr>
            <w:tcW w:w="992" w:type="dxa"/>
            <w:shd w:val="clear" w:color="auto" w:fill="008080"/>
            <w:tcMar>
              <w:top w:w="60" w:type="dxa"/>
              <w:left w:w="90" w:type="dxa"/>
              <w:bottom w:w="60" w:type="dxa"/>
              <w:right w:w="75" w:type="dxa"/>
            </w:tcMar>
            <w:hideMark/>
          </w:tcPr>
          <w:p w14:paraId="41E998A4"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Episodes</w:t>
            </w:r>
          </w:p>
        </w:tc>
        <w:tc>
          <w:tcPr>
            <w:tcW w:w="993" w:type="dxa"/>
            <w:shd w:val="clear" w:color="auto" w:fill="008080"/>
            <w:tcMar>
              <w:top w:w="60" w:type="dxa"/>
              <w:left w:w="90" w:type="dxa"/>
              <w:bottom w:w="60" w:type="dxa"/>
              <w:right w:w="75" w:type="dxa"/>
            </w:tcMar>
            <w:hideMark/>
          </w:tcPr>
          <w:p w14:paraId="3991A4BE"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Number Services</w:t>
            </w:r>
          </w:p>
        </w:tc>
        <w:tc>
          <w:tcPr>
            <w:tcW w:w="1275" w:type="dxa"/>
            <w:shd w:val="clear" w:color="auto" w:fill="008080"/>
            <w:tcMar>
              <w:top w:w="60" w:type="dxa"/>
              <w:left w:w="90" w:type="dxa"/>
              <w:bottom w:w="60" w:type="dxa"/>
              <w:right w:w="75" w:type="dxa"/>
            </w:tcMar>
            <w:hideMark/>
          </w:tcPr>
          <w:p w14:paraId="2369ECB5" w14:textId="77777777" w:rsidR="00495BCF" w:rsidRPr="00DE6804" w:rsidRDefault="00495BCF" w:rsidP="002C0B55">
            <w:pPr>
              <w:jc w:val="center"/>
              <w:rPr>
                <w:rFonts w:ascii="Arial" w:hAnsi="Arial" w:cs="Arial"/>
                <w:b/>
                <w:bCs/>
                <w:color w:val="FFFFFF" w:themeColor="background1"/>
                <w:sz w:val="18"/>
                <w:szCs w:val="16"/>
              </w:rPr>
            </w:pPr>
            <w:r w:rsidRPr="00DE6804">
              <w:rPr>
                <w:rFonts w:ascii="Arial" w:hAnsi="Arial" w:cs="Arial"/>
                <w:b/>
                <w:bCs/>
                <w:color w:val="FFFFFF" w:themeColor="background1"/>
                <w:sz w:val="18"/>
                <w:szCs w:val="16"/>
              </w:rPr>
              <w:t>Schedule Fee for Combination</w:t>
            </w:r>
          </w:p>
        </w:tc>
        <w:tc>
          <w:tcPr>
            <w:tcW w:w="1040" w:type="dxa"/>
            <w:shd w:val="clear" w:color="auto" w:fill="008080"/>
            <w:tcMar>
              <w:top w:w="60" w:type="dxa"/>
              <w:left w:w="90" w:type="dxa"/>
              <w:bottom w:w="60" w:type="dxa"/>
              <w:right w:w="75" w:type="dxa"/>
            </w:tcMar>
            <w:hideMark/>
          </w:tcPr>
          <w:p w14:paraId="31AAB3DF"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 of total episodes</w:t>
            </w:r>
          </w:p>
        </w:tc>
        <w:tc>
          <w:tcPr>
            <w:tcW w:w="981" w:type="dxa"/>
            <w:shd w:val="clear" w:color="auto" w:fill="008080"/>
          </w:tcPr>
          <w:p w14:paraId="7CC33CDD" w14:textId="77777777" w:rsidR="00495BCF" w:rsidRPr="00DE6804" w:rsidRDefault="00495BCF" w:rsidP="002C0B55">
            <w:pPr>
              <w:jc w:val="center"/>
              <w:rPr>
                <w:rStyle w:val="textitem"/>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Cumulative %</w:t>
            </w:r>
          </w:p>
        </w:tc>
      </w:tr>
      <w:tr w:rsidR="00DE6804" w:rsidRPr="00961397" w14:paraId="2F2E48CB" w14:textId="77777777" w:rsidTr="00DE6804">
        <w:trPr>
          <w:trHeight w:val="204"/>
        </w:trPr>
        <w:tc>
          <w:tcPr>
            <w:tcW w:w="458" w:type="dxa"/>
          </w:tcPr>
          <w:p w14:paraId="2CCE52E8"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83" w:type="dxa"/>
            <w:tcMar>
              <w:top w:w="60" w:type="dxa"/>
              <w:left w:w="75" w:type="dxa"/>
              <w:bottom w:w="60" w:type="dxa"/>
              <w:right w:w="75" w:type="dxa"/>
            </w:tcMar>
            <w:hideMark/>
          </w:tcPr>
          <w:p w14:paraId="024F5E4F"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72838,72847,73924</w:t>
            </w:r>
          </w:p>
        </w:tc>
        <w:tc>
          <w:tcPr>
            <w:tcW w:w="992" w:type="dxa"/>
            <w:tcMar>
              <w:top w:w="60" w:type="dxa"/>
              <w:left w:w="75" w:type="dxa"/>
              <w:bottom w:w="60" w:type="dxa"/>
              <w:right w:w="75" w:type="dxa"/>
            </w:tcMar>
            <w:vAlign w:val="bottom"/>
          </w:tcPr>
          <w:p w14:paraId="39E1AFE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1,292 </w:t>
            </w:r>
          </w:p>
        </w:tc>
        <w:tc>
          <w:tcPr>
            <w:tcW w:w="993" w:type="dxa"/>
            <w:tcMar>
              <w:top w:w="60" w:type="dxa"/>
              <w:left w:w="75" w:type="dxa"/>
              <w:bottom w:w="60" w:type="dxa"/>
              <w:right w:w="75" w:type="dxa"/>
            </w:tcMar>
            <w:vAlign w:val="bottom"/>
          </w:tcPr>
          <w:p w14:paraId="2225008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5,168 </w:t>
            </w:r>
          </w:p>
        </w:tc>
        <w:tc>
          <w:tcPr>
            <w:tcW w:w="1275" w:type="dxa"/>
            <w:tcMar>
              <w:top w:w="60" w:type="dxa"/>
              <w:left w:w="75" w:type="dxa"/>
              <w:bottom w:w="60" w:type="dxa"/>
              <w:right w:w="75" w:type="dxa"/>
            </w:tcMar>
            <w:vAlign w:val="bottom"/>
          </w:tcPr>
          <w:p w14:paraId="009288A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$1,145,100 </w:t>
            </w:r>
          </w:p>
        </w:tc>
        <w:tc>
          <w:tcPr>
            <w:tcW w:w="1040" w:type="dxa"/>
            <w:tcMar>
              <w:top w:w="60" w:type="dxa"/>
              <w:left w:w="75" w:type="dxa"/>
              <w:bottom w:w="60" w:type="dxa"/>
              <w:right w:w="75" w:type="dxa"/>
            </w:tcMar>
            <w:vAlign w:val="bottom"/>
          </w:tcPr>
          <w:p w14:paraId="10910BF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w:t>
            </w:r>
          </w:p>
        </w:tc>
        <w:tc>
          <w:tcPr>
            <w:tcW w:w="981" w:type="dxa"/>
          </w:tcPr>
          <w:p w14:paraId="2784DD6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w:t>
            </w:r>
          </w:p>
        </w:tc>
      </w:tr>
      <w:tr w:rsidR="00DE6804" w:rsidRPr="00961397" w14:paraId="7030B6D8" w14:textId="77777777" w:rsidTr="00DE6804">
        <w:trPr>
          <w:trHeight w:val="221"/>
        </w:trPr>
        <w:tc>
          <w:tcPr>
            <w:tcW w:w="458" w:type="dxa"/>
          </w:tcPr>
          <w:p w14:paraId="1DAB4E74"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83" w:type="dxa"/>
            <w:tcMar>
              <w:top w:w="60" w:type="dxa"/>
              <w:left w:w="75" w:type="dxa"/>
              <w:bottom w:w="60" w:type="dxa"/>
              <w:right w:w="75" w:type="dxa"/>
            </w:tcMar>
            <w:hideMark/>
          </w:tcPr>
          <w:p w14:paraId="4FED8AE6" w14:textId="77777777" w:rsidR="00495BCF" w:rsidRPr="002D22E7"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73940</w:t>
            </w:r>
          </w:p>
        </w:tc>
        <w:tc>
          <w:tcPr>
            <w:tcW w:w="992" w:type="dxa"/>
            <w:tcMar>
              <w:top w:w="60" w:type="dxa"/>
              <w:left w:w="75" w:type="dxa"/>
              <w:bottom w:w="60" w:type="dxa"/>
              <w:right w:w="75" w:type="dxa"/>
            </w:tcMar>
            <w:vAlign w:val="bottom"/>
          </w:tcPr>
          <w:p w14:paraId="66F6781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1,289 </w:t>
            </w:r>
          </w:p>
        </w:tc>
        <w:tc>
          <w:tcPr>
            <w:tcW w:w="993" w:type="dxa"/>
            <w:tcMar>
              <w:top w:w="60" w:type="dxa"/>
              <w:left w:w="75" w:type="dxa"/>
              <w:bottom w:w="60" w:type="dxa"/>
              <w:right w:w="75" w:type="dxa"/>
            </w:tcMar>
            <w:vAlign w:val="bottom"/>
          </w:tcPr>
          <w:p w14:paraId="1869635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2,578 </w:t>
            </w:r>
          </w:p>
        </w:tc>
        <w:tc>
          <w:tcPr>
            <w:tcW w:w="1275" w:type="dxa"/>
            <w:tcMar>
              <w:top w:w="60" w:type="dxa"/>
              <w:left w:w="75" w:type="dxa"/>
              <w:bottom w:w="60" w:type="dxa"/>
              <w:right w:w="75" w:type="dxa"/>
            </w:tcMar>
            <w:vAlign w:val="bottom"/>
          </w:tcPr>
          <w:p w14:paraId="1E14024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$419,763 </w:t>
            </w:r>
          </w:p>
        </w:tc>
        <w:tc>
          <w:tcPr>
            <w:tcW w:w="1040" w:type="dxa"/>
            <w:tcMar>
              <w:top w:w="60" w:type="dxa"/>
              <w:left w:w="75" w:type="dxa"/>
              <w:bottom w:w="60" w:type="dxa"/>
              <w:right w:w="75" w:type="dxa"/>
            </w:tcMar>
            <w:vAlign w:val="bottom"/>
          </w:tcPr>
          <w:p w14:paraId="00A82E3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w:t>
            </w:r>
          </w:p>
        </w:tc>
        <w:tc>
          <w:tcPr>
            <w:tcW w:w="981" w:type="dxa"/>
          </w:tcPr>
          <w:p w14:paraId="4F00E3D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20%</w:t>
            </w:r>
          </w:p>
        </w:tc>
      </w:tr>
      <w:tr w:rsidR="00DE6804" w:rsidRPr="00961397" w14:paraId="30CE2CE6" w14:textId="77777777" w:rsidTr="00DE6804">
        <w:trPr>
          <w:trHeight w:val="204"/>
        </w:trPr>
        <w:tc>
          <w:tcPr>
            <w:tcW w:w="458" w:type="dxa"/>
          </w:tcPr>
          <w:p w14:paraId="17E373AF"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83" w:type="dxa"/>
            <w:tcMar>
              <w:top w:w="60" w:type="dxa"/>
              <w:left w:w="75" w:type="dxa"/>
              <w:bottom w:w="60" w:type="dxa"/>
              <w:right w:w="75" w:type="dxa"/>
            </w:tcMar>
            <w:hideMark/>
          </w:tcPr>
          <w:p w14:paraId="0BD9B3C1" w14:textId="77777777" w:rsidR="00495BCF" w:rsidRDefault="00495BCF" w:rsidP="002C0B55">
            <w:r w:rsidRPr="00940EB9">
              <w:rPr>
                <w:rFonts w:ascii="Arial" w:hAnsi="Arial" w:cs="Arial"/>
                <w:b/>
                <w:color w:val="000000"/>
                <w:sz w:val="18"/>
                <w:szCs w:val="18"/>
              </w:rPr>
              <w:t>73332</w:t>
            </w:r>
          </w:p>
        </w:tc>
        <w:tc>
          <w:tcPr>
            <w:tcW w:w="992" w:type="dxa"/>
            <w:tcMar>
              <w:top w:w="60" w:type="dxa"/>
              <w:left w:w="75" w:type="dxa"/>
              <w:bottom w:w="60" w:type="dxa"/>
              <w:right w:w="75" w:type="dxa"/>
            </w:tcMar>
            <w:vAlign w:val="bottom"/>
          </w:tcPr>
          <w:p w14:paraId="39D1A8E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660 </w:t>
            </w:r>
          </w:p>
        </w:tc>
        <w:tc>
          <w:tcPr>
            <w:tcW w:w="993" w:type="dxa"/>
            <w:tcMar>
              <w:top w:w="60" w:type="dxa"/>
              <w:left w:w="75" w:type="dxa"/>
              <w:bottom w:w="60" w:type="dxa"/>
              <w:right w:w="75" w:type="dxa"/>
            </w:tcMar>
            <w:vAlign w:val="bottom"/>
          </w:tcPr>
          <w:p w14:paraId="3B49DC8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660 </w:t>
            </w:r>
          </w:p>
        </w:tc>
        <w:tc>
          <w:tcPr>
            <w:tcW w:w="1275" w:type="dxa"/>
            <w:tcMar>
              <w:top w:w="60" w:type="dxa"/>
              <w:left w:w="75" w:type="dxa"/>
              <w:bottom w:w="60" w:type="dxa"/>
              <w:right w:w="75" w:type="dxa"/>
            </w:tcMar>
            <w:vAlign w:val="bottom"/>
          </w:tcPr>
          <w:p w14:paraId="1B9DA70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$208,164 </w:t>
            </w:r>
          </w:p>
        </w:tc>
        <w:tc>
          <w:tcPr>
            <w:tcW w:w="1040" w:type="dxa"/>
            <w:tcMar>
              <w:top w:w="60" w:type="dxa"/>
              <w:left w:w="75" w:type="dxa"/>
              <w:bottom w:w="60" w:type="dxa"/>
              <w:right w:w="75" w:type="dxa"/>
            </w:tcMar>
            <w:vAlign w:val="bottom"/>
          </w:tcPr>
          <w:p w14:paraId="0A1E2AD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w:t>
            </w:r>
          </w:p>
        </w:tc>
        <w:tc>
          <w:tcPr>
            <w:tcW w:w="981" w:type="dxa"/>
          </w:tcPr>
          <w:p w14:paraId="425E256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25%</w:t>
            </w:r>
          </w:p>
        </w:tc>
      </w:tr>
      <w:tr w:rsidR="00DE6804" w:rsidRPr="00961397" w14:paraId="4568AB68" w14:textId="77777777" w:rsidTr="00DE6804">
        <w:trPr>
          <w:trHeight w:val="204"/>
        </w:trPr>
        <w:tc>
          <w:tcPr>
            <w:tcW w:w="458" w:type="dxa"/>
          </w:tcPr>
          <w:p w14:paraId="709D41C7"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83" w:type="dxa"/>
            <w:tcMar>
              <w:top w:w="60" w:type="dxa"/>
              <w:left w:w="75" w:type="dxa"/>
              <w:bottom w:w="60" w:type="dxa"/>
              <w:right w:w="75" w:type="dxa"/>
            </w:tcMar>
            <w:hideMark/>
          </w:tcPr>
          <w:p w14:paraId="5BF16168"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73939</w:t>
            </w:r>
          </w:p>
        </w:tc>
        <w:tc>
          <w:tcPr>
            <w:tcW w:w="992" w:type="dxa"/>
            <w:tcMar>
              <w:top w:w="60" w:type="dxa"/>
              <w:left w:w="75" w:type="dxa"/>
              <w:bottom w:w="60" w:type="dxa"/>
              <w:right w:w="75" w:type="dxa"/>
            </w:tcMar>
            <w:vAlign w:val="bottom"/>
          </w:tcPr>
          <w:p w14:paraId="5632C53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571 </w:t>
            </w:r>
          </w:p>
        </w:tc>
        <w:tc>
          <w:tcPr>
            <w:tcW w:w="993" w:type="dxa"/>
            <w:tcMar>
              <w:top w:w="60" w:type="dxa"/>
              <w:left w:w="75" w:type="dxa"/>
              <w:bottom w:w="60" w:type="dxa"/>
              <w:right w:w="75" w:type="dxa"/>
            </w:tcMar>
            <w:vAlign w:val="bottom"/>
          </w:tcPr>
          <w:p w14:paraId="74C3F70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1,142 </w:t>
            </w:r>
          </w:p>
        </w:tc>
        <w:tc>
          <w:tcPr>
            <w:tcW w:w="1275" w:type="dxa"/>
            <w:tcMar>
              <w:top w:w="60" w:type="dxa"/>
              <w:left w:w="75" w:type="dxa"/>
              <w:bottom w:w="60" w:type="dxa"/>
              <w:right w:w="75" w:type="dxa"/>
            </w:tcMar>
            <w:vAlign w:val="bottom"/>
          </w:tcPr>
          <w:p w14:paraId="1CE824D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$181,464 </w:t>
            </w:r>
          </w:p>
        </w:tc>
        <w:tc>
          <w:tcPr>
            <w:tcW w:w="1040" w:type="dxa"/>
            <w:tcMar>
              <w:top w:w="60" w:type="dxa"/>
              <w:left w:w="75" w:type="dxa"/>
              <w:bottom w:w="60" w:type="dxa"/>
              <w:right w:w="75" w:type="dxa"/>
            </w:tcMar>
            <w:vAlign w:val="bottom"/>
          </w:tcPr>
          <w:p w14:paraId="10DA954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w:t>
            </w:r>
          </w:p>
        </w:tc>
        <w:tc>
          <w:tcPr>
            <w:tcW w:w="981" w:type="dxa"/>
          </w:tcPr>
          <w:p w14:paraId="2C9E066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30%</w:t>
            </w:r>
          </w:p>
        </w:tc>
      </w:tr>
      <w:tr w:rsidR="00DE6804" w:rsidRPr="00961397" w14:paraId="69E31817" w14:textId="77777777" w:rsidTr="00DE6804">
        <w:trPr>
          <w:trHeight w:val="204"/>
        </w:trPr>
        <w:tc>
          <w:tcPr>
            <w:tcW w:w="458" w:type="dxa"/>
          </w:tcPr>
          <w:p w14:paraId="5B8496A3"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083" w:type="dxa"/>
            <w:tcMar>
              <w:top w:w="60" w:type="dxa"/>
              <w:left w:w="75" w:type="dxa"/>
              <w:bottom w:w="60" w:type="dxa"/>
              <w:right w:w="75" w:type="dxa"/>
            </w:tcMar>
            <w:hideMark/>
          </w:tcPr>
          <w:p w14:paraId="0893CD99"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72838,72849,73924</w:t>
            </w:r>
          </w:p>
        </w:tc>
        <w:tc>
          <w:tcPr>
            <w:tcW w:w="992" w:type="dxa"/>
            <w:tcMar>
              <w:top w:w="60" w:type="dxa"/>
              <w:left w:w="75" w:type="dxa"/>
              <w:bottom w:w="60" w:type="dxa"/>
              <w:right w:w="75" w:type="dxa"/>
            </w:tcMar>
            <w:vAlign w:val="bottom"/>
          </w:tcPr>
          <w:p w14:paraId="29432D0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562 </w:t>
            </w:r>
          </w:p>
        </w:tc>
        <w:tc>
          <w:tcPr>
            <w:tcW w:w="993" w:type="dxa"/>
            <w:tcMar>
              <w:top w:w="60" w:type="dxa"/>
              <w:left w:w="75" w:type="dxa"/>
              <w:bottom w:w="60" w:type="dxa"/>
              <w:right w:w="75" w:type="dxa"/>
            </w:tcMar>
            <w:vAlign w:val="bottom"/>
          </w:tcPr>
          <w:p w14:paraId="1122C26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2,248 </w:t>
            </w:r>
          </w:p>
        </w:tc>
        <w:tc>
          <w:tcPr>
            <w:tcW w:w="1275" w:type="dxa"/>
            <w:tcMar>
              <w:top w:w="60" w:type="dxa"/>
              <w:left w:w="75" w:type="dxa"/>
              <w:bottom w:w="60" w:type="dxa"/>
              <w:right w:w="75" w:type="dxa"/>
            </w:tcMar>
            <w:vAlign w:val="bottom"/>
          </w:tcPr>
          <w:p w14:paraId="7D88BBF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$506,474 </w:t>
            </w:r>
          </w:p>
        </w:tc>
        <w:tc>
          <w:tcPr>
            <w:tcW w:w="1040" w:type="dxa"/>
            <w:tcMar>
              <w:top w:w="60" w:type="dxa"/>
              <w:left w:w="75" w:type="dxa"/>
              <w:bottom w:w="60" w:type="dxa"/>
              <w:right w:w="75" w:type="dxa"/>
            </w:tcMar>
            <w:vAlign w:val="bottom"/>
          </w:tcPr>
          <w:p w14:paraId="01A0B93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w:t>
            </w:r>
          </w:p>
        </w:tc>
        <w:tc>
          <w:tcPr>
            <w:tcW w:w="981" w:type="dxa"/>
          </w:tcPr>
          <w:p w14:paraId="0DED766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34%</w:t>
            </w:r>
          </w:p>
        </w:tc>
      </w:tr>
      <w:tr w:rsidR="00DE6804" w:rsidRPr="00961397" w14:paraId="41C51E5D" w14:textId="77777777" w:rsidTr="00DE6804">
        <w:trPr>
          <w:trHeight w:val="204"/>
        </w:trPr>
        <w:tc>
          <w:tcPr>
            <w:tcW w:w="458" w:type="dxa"/>
          </w:tcPr>
          <w:p w14:paraId="4820202E"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83" w:type="dxa"/>
            <w:tcMar>
              <w:top w:w="60" w:type="dxa"/>
              <w:left w:w="75" w:type="dxa"/>
              <w:bottom w:w="60" w:type="dxa"/>
              <w:right w:w="75" w:type="dxa"/>
            </w:tcMar>
            <w:hideMark/>
          </w:tcPr>
          <w:p w14:paraId="137F6393"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72836,72847,73924</w:t>
            </w:r>
          </w:p>
        </w:tc>
        <w:tc>
          <w:tcPr>
            <w:tcW w:w="992" w:type="dxa"/>
            <w:tcMar>
              <w:top w:w="60" w:type="dxa"/>
              <w:left w:w="75" w:type="dxa"/>
              <w:bottom w:w="60" w:type="dxa"/>
              <w:right w:w="75" w:type="dxa"/>
            </w:tcMar>
            <w:vAlign w:val="bottom"/>
          </w:tcPr>
          <w:p w14:paraId="191BB03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555 </w:t>
            </w:r>
          </w:p>
        </w:tc>
        <w:tc>
          <w:tcPr>
            <w:tcW w:w="993" w:type="dxa"/>
            <w:tcMar>
              <w:top w:w="60" w:type="dxa"/>
              <w:left w:w="75" w:type="dxa"/>
              <w:bottom w:w="60" w:type="dxa"/>
              <w:right w:w="75" w:type="dxa"/>
            </w:tcMar>
            <w:vAlign w:val="bottom"/>
          </w:tcPr>
          <w:p w14:paraId="5644994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2,220 </w:t>
            </w:r>
          </w:p>
        </w:tc>
        <w:tc>
          <w:tcPr>
            <w:tcW w:w="1275" w:type="dxa"/>
            <w:tcMar>
              <w:top w:w="60" w:type="dxa"/>
              <w:left w:w="75" w:type="dxa"/>
              <w:bottom w:w="60" w:type="dxa"/>
              <w:right w:w="75" w:type="dxa"/>
            </w:tcMar>
            <w:vAlign w:val="bottom"/>
          </w:tcPr>
          <w:p w14:paraId="20B839F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$464,341 </w:t>
            </w:r>
          </w:p>
        </w:tc>
        <w:tc>
          <w:tcPr>
            <w:tcW w:w="1040" w:type="dxa"/>
            <w:tcMar>
              <w:top w:w="60" w:type="dxa"/>
              <w:left w:w="75" w:type="dxa"/>
              <w:bottom w:w="60" w:type="dxa"/>
              <w:right w:w="75" w:type="dxa"/>
            </w:tcMar>
            <w:vAlign w:val="bottom"/>
          </w:tcPr>
          <w:p w14:paraId="5693988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w:t>
            </w:r>
          </w:p>
        </w:tc>
        <w:tc>
          <w:tcPr>
            <w:tcW w:w="981" w:type="dxa"/>
          </w:tcPr>
          <w:p w14:paraId="774F8C4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38%</w:t>
            </w:r>
          </w:p>
        </w:tc>
      </w:tr>
      <w:tr w:rsidR="00DE6804" w:rsidRPr="00961397" w14:paraId="55B1A098" w14:textId="77777777" w:rsidTr="00DE6804">
        <w:trPr>
          <w:trHeight w:val="204"/>
        </w:trPr>
        <w:tc>
          <w:tcPr>
            <w:tcW w:w="458" w:type="dxa"/>
          </w:tcPr>
          <w:p w14:paraId="422AB3D2"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83" w:type="dxa"/>
            <w:tcMar>
              <w:top w:w="60" w:type="dxa"/>
              <w:left w:w="75" w:type="dxa"/>
              <w:bottom w:w="60" w:type="dxa"/>
              <w:right w:w="75" w:type="dxa"/>
            </w:tcMar>
            <w:hideMark/>
          </w:tcPr>
          <w:p w14:paraId="7B41578D"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72838,72850,73924</w:t>
            </w:r>
          </w:p>
        </w:tc>
        <w:tc>
          <w:tcPr>
            <w:tcW w:w="992" w:type="dxa"/>
            <w:tcMar>
              <w:top w:w="60" w:type="dxa"/>
              <w:left w:w="75" w:type="dxa"/>
              <w:bottom w:w="60" w:type="dxa"/>
              <w:right w:w="75" w:type="dxa"/>
            </w:tcMar>
            <w:vAlign w:val="bottom"/>
          </w:tcPr>
          <w:p w14:paraId="14C8BB6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399 </w:t>
            </w:r>
          </w:p>
        </w:tc>
        <w:tc>
          <w:tcPr>
            <w:tcW w:w="993" w:type="dxa"/>
            <w:tcMar>
              <w:top w:w="60" w:type="dxa"/>
              <w:left w:w="75" w:type="dxa"/>
              <w:bottom w:w="60" w:type="dxa"/>
              <w:right w:w="75" w:type="dxa"/>
            </w:tcMar>
            <w:vAlign w:val="bottom"/>
          </w:tcPr>
          <w:p w14:paraId="73C9352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1,596 </w:t>
            </w:r>
          </w:p>
        </w:tc>
        <w:tc>
          <w:tcPr>
            <w:tcW w:w="1275" w:type="dxa"/>
            <w:tcMar>
              <w:top w:w="60" w:type="dxa"/>
              <w:left w:w="75" w:type="dxa"/>
              <w:bottom w:w="60" w:type="dxa"/>
              <w:right w:w="75" w:type="dxa"/>
            </w:tcMar>
            <w:vAlign w:val="bottom"/>
          </w:tcPr>
          <w:p w14:paraId="09090CD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$365,524 </w:t>
            </w:r>
          </w:p>
        </w:tc>
        <w:tc>
          <w:tcPr>
            <w:tcW w:w="1040" w:type="dxa"/>
            <w:tcMar>
              <w:top w:w="60" w:type="dxa"/>
              <w:left w:w="75" w:type="dxa"/>
              <w:bottom w:w="60" w:type="dxa"/>
              <w:right w:w="75" w:type="dxa"/>
            </w:tcMar>
            <w:vAlign w:val="bottom"/>
          </w:tcPr>
          <w:p w14:paraId="3B3F18C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w:t>
            </w:r>
          </w:p>
        </w:tc>
        <w:tc>
          <w:tcPr>
            <w:tcW w:w="981" w:type="dxa"/>
          </w:tcPr>
          <w:p w14:paraId="7EA687B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41%</w:t>
            </w:r>
          </w:p>
        </w:tc>
      </w:tr>
      <w:tr w:rsidR="00DE6804" w:rsidRPr="00961397" w14:paraId="1DAB7C06" w14:textId="77777777" w:rsidTr="00DE6804">
        <w:trPr>
          <w:trHeight w:val="204"/>
        </w:trPr>
        <w:tc>
          <w:tcPr>
            <w:tcW w:w="458" w:type="dxa"/>
          </w:tcPr>
          <w:p w14:paraId="1A6ABFB6"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83" w:type="dxa"/>
            <w:tcMar>
              <w:top w:w="60" w:type="dxa"/>
              <w:left w:w="75" w:type="dxa"/>
              <w:bottom w:w="60" w:type="dxa"/>
              <w:right w:w="75" w:type="dxa"/>
            </w:tcMar>
            <w:hideMark/>
          </w:tcPr>
          <w:p w14:paraId="0C497074" w14:textId="77777777" w:rsidR="00495BCF" w:rsidRPr="002D22E7"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73938</w:t>
            </w:r>
          </w:p>
        </w:tc>
        <w:tc>
          <w:tcPr>
            <w:tcW w:w="992" w:type="dxa"/>
            <w:tcMar>
              <w:top w:w="60" w:type="dxa"/>
              <w:left w:w="75" w:type="dxa"/>
              <w:bottom w:w="60" w:type="dxa"/>
              <w:right w:w="75" w:type="dxa"/>
            </w:tcMar>
            <w:vAlign w:val="bottom"/>
          </w:tcPr>
          <w:p w14:paraId="786BC29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367 </w:t>
            </w:r>
          </w:p>
        </w:tc>
        <w:tc>
          <w:tcPr>
            <w:tcW w:w="993" w:type="dxa"/>
            <w:tcMar>
              <w:top w:w="60" w:type="dxa"/>
              <w:left w:w="75" w:type="dxa"/>
              <w:bottom w:w="60" w:type="dxa"/>
              <w:right w:w="75" w:type="dxa"/>
            </w:tcMar>
            <w:vAlign w:val="bottom"/>
          </w:tcPr>
          <w:p w14:paraId="5916153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734 </w:t>
            </w:r>
          </w:p>
        </w:tc>
        <w:tc>
          <w:tcPr>
            <w:tcW w:w="1275" w:type="dxa"/>
            <w:tcMar>
              <w:top w:w="60" w:type="dxa"/>
              <w:left w:w="75" w:type="dxa"/>
              <w:bottom w:w="60" w:type="dxa"/>
              <w:right w:w="75" w:type="dxa"/>
            </w:tcMar>
            <w:vAlign w:val="bottom"/>
          </w:tcPr>
          <w:p w14:paraId="3F39D04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$118,669 </w:t>
            </w:r>
          </w:p>
        </w:tc>
        <w:tc>
          <w:tcPr>
            <w:tcW w:w="1040" w:type="dxa"/>
            <w:tcMar>
              <w:top w:w="60" w:type="dxa"/>
              <w:left w:w="75" w:type="dxa"/>
              <w:bottom w:w="60" w:type="dxa"/>
              <w:right w:w="75" w:type="dxa"/>
            </w:tcMar>
            <w:vAlign w:val="bottom"/>
          </w:tcPr>
          <w:p w14:paraId="27F8FF9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w:t>
            </w:r>
          </w:p>
        </w:tc>
        <w:tc>
          <w:tcPr>
            <w:tcW w:w="981" w:type="dxa"/>
          </w:tcPr>
          <w:p w14:paraId="16718FE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44%</w:t>
            </w:r>
          </w:p>
        </w:tc>
      </w:tr>
      <w:tr w:rsidR="00DE6804" w:rsidRPr="00961397" w14:paraId="0F2B511E" w14:textId="77777777" w:rsidTr="00DE6804">
        <w:trPr>
          <w:trHeight w:val="204"/>
        </w:trPr>
        <w:tc>
          <w:tcPr>
            <w:tcW w:w="458" w:type="dxa"/>
          </w:tcPr>
          <w:p w14:paraId="56C1AE7F"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83" w:type="dxa"/>
            <w:tcMar>
              <w:top w:w="60" w:type="dxa"/>
              <w:left w:w="75" w:type="dxa"/>
              <w:bottom w:w="60" w:type="dxa"/>
              <w:right w:w="75" w:type="dxa"/>
            </w:tcMar>
            <w:hideMark/>
          </w:tcPr>
          <w:p w14:paraId="5F502071"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72838,72848,73924</w:t>
            </w:r>
          </w:p>
        </w:tc>
        <w:tc>
          <w:tcPr>
            <w:tcW w:w="992" w:type="dxa"/>
            <w:tcMar>
              <w:top w:w="60" w:type="dxa"/>
              <w:left w:w="75" w:type="dxa"/>
              <w:bottom w:w="60" w:type="dxa"/>
              <w:right w:w="75" w:type="dxa"/>
            </w:tcMar>
            <w:vAlign w:val="bottom"/>
          </w:tcPr>
          <w:p w14:paraId="1FF974E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327 </w:t>
            </w:r>
          </w:p>
        </w:tc>
        <w:tc>
          <w:tcPr>
            <w:tcW w:w="993" w:type="dxa"/>
            <w:tcMar>
              <w:top w:w="60" w:type="dxa"/>
              <w:left w:w="75" w:type="dxa"/>
              <w:bottom w:w="60" w:type="dxa"/>
              <w:right w:w="75" w:type="dxa"/>
            </w:tcMar>
            <w:vAlign w:val="bottom"/>
          </w:tcPr>
          <w:p w14:paraId="4005AFCF"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1,308 </w:t>
            </w:r>
          </w:p>
        </w:tc>
        <w:tc>
          <w:tcPr>
            <w:tcW w:w="1275" w:type="dxa"/>
            <w:tcMar>
              <w:top w:w="60" w:type="dxa"/>
              <w:left w:w="75" w:type="dxa"/>
              <w:bottom w:w="60" w:type="dxa"/>
              <w:right w:w="75" w:type="dxa"/>
            </w:tcMar>
            <w:vAlign w:val="bottom"/>
          </w:tcPr>
          <w:p w14:paraId="35366A66"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$284,948 </w:t>
            </w:r>
          </w:p>
        </w:tc>
        <w:tc>
          <w:tcPr>
            <w:tcW w:w="1040" w:type="dxa"/>
            <w:tcMar>
              <w:top w:w="60" w:type="dxa"/>
              <w:left w:w="75" w:type="dxa"/>
              <w:bottom w:w="60" w:type="dxa"/>
              <w:right w:w="75" w:type="dxa"/>
            </w:tcMar>
            <w:vAlign w:val="bottom"/>
          </w:tcPr>
          <w:p w14:paraId="039C888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w:t>
            </w:r>
          </w:p>
        </w:tc>
        <w:tc>
          <w:tcPr>
            <w:tcW w:w="981" w:type="dxa"/>
          </w:tcPr>
          <w:p w14:paraId="272D47E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47%</w:t>
            </w:r>
          </w:p>
        </w:tc>
      </w:tr>
      <w:tr w:rsidR="00DE6804" w:rsidRPr="00961397" w14:paraId="1A5B8670" w14:textId="77777777" w:rsidTr="00DE6804">
        <w:trPr>
          <w:trHeight w:val="204"/>
        </w:trPr>
        <w:tc>
          <w:tcPr>
            <w:tcW w:w="458" w:type="dxa"/>
          </w:tcPr>
          <w:p w14:paraId="0BD39F3A"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83" w:type="dxa"/>
            <w:tcMar>
              <w:top w:w="60" w:type="dxa"/>
              <w:left w:w="75" w:type="dxa"/>
              <w:bottom w:w="60" w:type="dxa"/>
              <w:right w:w="75" w:type="dxa"/>
            </w:tcMar>
            <w:vAlign w:val="center"/>
            <w:hideMark/>
          </w:tcPr>
          <w:p w14:paraId="509037CE" w14:textId="77777777" w:rsidR="00495BCF" w:rsidRDefault="00495BCF" w:rsidP="002C0B55">
            <w:pPr>
              <w:rPr>
                <w:rFonts w:ascii="Arial" w:hAnsi="Arial" w:cs="Arial"/>
                <w:color w:val="000000"/>
                <w:sz w:val="18"/>
                <w:szCs w:val="18"/>
              </w:rPr>
            </w:pPr>
            <w:r w:rsidRPr="002F492F">
              <w:rPr>
                <w:rFonts w:ascii="Arial" w:hAnsi="Arial" w:cs="Arial"/>
                <w:b/>
                <w:color w:val="000000"/>
                <w:sz w:val="18"/>
                <w:szCs w:val="18"/>
              </w:rPr>
              <w:t>73332</w:t>
            </w:r>
            <w:r>
              <w:rPr>
                <w:rFonts w:ascii="Arial" w:hAnsi="Arial" w:cs="Arial"/>
                <w:b/>
                <w:color w:val="000000"/>
                <w:sz w:val="18"/>
                <w:szCs w:val="18"/>
              </w:rPr>
              <w:t xml:space="preserve">, </w:t>
            </w:r>
            <w:r w:rsidRPr="002D22E7">
              <w:rPr>
                <w:rFonts w:ascii="Arial" w:hAnsi="Arial" w:cs="Arial"/>
                <w:color w:val="000000"/>
                <w:sz w:val="18"/>
                <w:szCs w:val="18"/>
              </w:rPr>
              <w:t>72836,72849,73924</w:t>
            </w:r>
          </w:p>
        </w:tc>
        <w:tc>
          <w:tcPr>
            <w:tcW w:w="992" w:type="dxa"/>
            <w:tcMar>
              <w:top w:w="60" w:type="dxa"/>
              <w:left w:w="75" w:type="dxa"/>
              <w:bottom w:w="60" w:type="dxa"/>
              <w:right w:w="75" w:type="dxa"/>
            </w:tcMar>
            <w:vAlign w:val="bottom"/>
          </w:tcPr>
          <w:p w14:paraId="47B9BB7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317 </w:t>
            </w:r>
          </w:p>
        </w:tc>
        <w:tc>
          <w:tcPr>
            <w:tcW w:w="993" w:type="dxa"/>
            <w:tcMar>
              <w:top w:w="60" w:type="dxa"/>
              <w:left w:w="75" w:type="dxa"/>
              <w:bottom w:w="60" w:type="dxa"/>
              <w:right w:w="75" w:type="dxa"/>
            </w:tcMar>
            <w:vAlign w:val="bottom"/>
          </w:tcPr>
          <w:p w14:paraId="3B59B81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1,268 </w:t>
            </w:r>
          </w:p>
        </w:tc>
        <w:tc>
          <w:tcPr>
            <w:tcW w:w="1275" w:type="dxa"/>
            <w:tcMar>
              <w:top w:w="60" w:type="dxa"/>
              <w:left w:w="75" w:type="dxa"/>
              <w:bottom w:w="60" w:type="dxa"/>
              <w:right w:w="75" w:type="dxa"/>
            </w:tcMar>
            <w:vAlign w:val="bottom"/>
          </w:tcPr>
          <w:p w14:paraId="7BF75D5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$269,941 </w:t>
            </w:r>
          </w:p>
        </w:tc>
        <w:tc>
          <w:tcPr>
            <w:tcW w:w="1040" w:type="dxa"/>
            <w:tcMar>
              <w:top w:w="60" w:type="dxa"/>
              <w:left w:w="75" w:type="dxa"/>
              <w:bottom w:w="60" w:type="dxa"/>
              <w:right w:w="75" w:type="dxa"/>
            </w:tcMar>
            <w:vAlign w:val="bottom"/>
          </w:tcPr>
          <w:p w14:paraId="5BC47B1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w:t>
            </w:r>
          </w:p>
        </w:tc>
        <w:tc>
          <w:tcPr>
            <w:tcW w:w="981" w:type="dxa"/>
          </w:tcPr>
          <w:p w14:paraId="1BB2185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50%</w:t>
            </w:r>
          </w:p>
        </w:tc>
      </w:tr>
    </w:tbl>
    <w:p w14:paraId="147C8D9A" w14:textId="07F7CB29" w:rsidR="00495BCF" w:rsidRPr="00962A64" w:rsidRDefault="00495BCF" w:rsidP="00962A64">
      <w:pPr>
        <w:pStyle w:val="Heading3"/>
        <w:rPr>
          <w:sz w:val="20"/>
        </w:rPr>
      </w:pPr>
      <w:r w:rsidRPr="00962A64">
        <w:rPr>
          <w:sz w:val="20"/>
        </w:rPr>
        <w:lastRenderedPageBreak/>
        <w:t>Table 1</w:t>
      </w:r>
      <w:r w:rsidR="00F05E7B" w:rsidRPr="00962A64">
        <w:rPr>
          <w:sz w:val="20"/>
        </w:rPr>
        <w:t>1</w:t>
      </w:r>
      <w:r w:rsidRPr="00962A64">
        <w:rPr>
          <w:sz w:val="20"/>
        </w:rPr>
        <w:t>: Top 10 instances of co-claiming with MBS item 73332 in 201</w:t>
      </w:r>
      <w:r w:rsidR="00F45016">
        <w:rPr>
          <w:sz w:val="20"/>
        </w:rPr>
        <w:t>5-16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op 10 instances of co-claiming with MBS item 73332 in 2015-16"/>
        <w:tblDescription w:val="The most frequent co-claiming patterns were for it to be co-claimed with 73838, 72847 and 73924 together or with 73940  "/>
      </w:tblPr>
      <w:tblGrid>
        <w:gridCol w:w="476"/>
        <w:gridCol w:w="3207"/>
        <w:gridCol w:w="992"/>
        <w:gridCol w:w="992"/>
        <w:gridCol w:w="1276"/>
        <w:gridCol w:w="992"/>
        <w:gridCol w:w="1093"/>
      </w:tblGrid>
      <w:tr w:rsidR="00DE6804" w:rsidRPr="00961397" w14:paraId="4153E2E4" w14:textId="77777777" w:rsidTr="00DE6804">
        <w:trPr>
          <w:trHeight w:val="514"/>
        </w:trPr>
        <w:tc>
          <w:tcPr>
            <w:tcW w:w="476" w:type="dxa"/>
            <w:shd w:val="clear" w:color="auto" w:fill="008080"/>
          </w:tcPr>
          <w:p w14:paraId="09511734" w14:textId="77777777" w:rsidR="00495BCF" w:rsidRPr="00DE6804" w:rsidRDefault="00495BCF" w:rsidP="002C0B55">
            <w:pPr>
              <w:jc w:val="center"/>
              <w:rPr>
                <w:rStyle w:val="textitem"/>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w:t>
            </w:r>
          </w:p>
        </w:tc>
        <w:tc>
          <w:tcPr>
            <w:tcW w:w="3207" w:type="dxa"/>
            <w:shd w:val="clear" w:color="auto" w:fill="008080"/>
            <w:tcMar>
              <w:top w:w="60" w:type="dxa"/>
              <w:left w:w="90" w:type="dxa"/>
              <w:bottom w:w="60" w:type="dxa"/>
              <w:right w:w="75" w:type="dxa"/>
            </w:tcMar>
            <w:hideMark/>
          </w:tcPr>
          <w:p w14:paraId="06F3D998"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Items</w:t>
            </w:r>
          </w:p>
        </w:tc>
        <w:tc>
          <w:tcPr>
            <w:tcW w:w="992" w:type="dxa"/>
            <w:shd w:val="clear" w:color="auto" w:fill="008080"/>
            <w:tcMar>
              <w:top w:w="60" w:type="dxa"/>
              <w:left w:w="90" w:type="dxa"/>
              <w:bottom w:w="60" w:type="dxa"/>
              <w:right w:w="75" w:type="dxa"/>
            </w:tcMar>
            <w:hideMark/>
          </w:tcPr>
          <w:p w14:paraId="53EF5C6E"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Episodes</w:t>
            </w:r>
          </w:p>
        </w:tc>
        <w:tc>
          <w:tcPr>
            <w:tcW w:w="992" w:type="dxa"/>
            <w:shd w:val="clear" w:color="auto" w:fill="008080"/>
            <w:tcMar>
              <w:top w:w="60" w:type="dxa"/>
              <w:left w:w="90" w:type="dxa"/>
              <w:bottom w:w="60" w:type="dxa"/>
              <w:right w:w="75" w:type="dxa"/>
            </w:tcMar>
            <w:hideMark/>
          </w:tcPr>
          <w:p w14:paraId="20B9DB5A"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Number Services</w:t>
            </w:r>
          </w:p>
        </w:tc>
        <w:tc>
          <w:tcPr>
            <w:tcW w:w="1276" w:type="dxa"/>
            <w:shd w:val="clear" w:color="auto" w:fill="008080"/>
            <w:tcMar>
              <w:top w:w="60" w:type="dxa"/>
              <w:left w:w="90" w:type="dxa"/>
              <w:bottom w:w="60" w:type="dxa"/>
              <w:right w:w="75" w:type="dxa"/>
            </w:tcMar>
            <w:hideMark/>
          </w:tcPr>
          <w:p w14:paraId="1520DB0C" w14:textId="77777777" w:rsidR="00495BCF" w:rsidRPr="00DE6804" w:rsidRDefault="00495BCF" w:rsidP="002C0B55">
            <w:pPr>
              <w:jc w:val="center"/>
              <w:rPr>
                <w:rFonts w:ascii="Arial" w:hAnsi="Arial" w:cs="Arial"/>
                <w:b/>
                <w:bCs/>
                <w:color w:val="FFFFFF" w:themeColor="background1"/>
                <w:sz w:val="18"/>
                <w:szCs w:val="16"/>
              </w:rPr>
            </w:pPr>
            <w:r w:rsidRPr="00DE6804">
              <w:rPr>
                <w:rFonts w:ascii="Arial" w:hAnsi="Arial" w:cs="Arial"/>
                <w:b/>
                <w:bCs/>
                <w:color w:val="FFFFFF" w:themeColor="background1"/>
                <w:sz w:val="18"/>
                <w:szCs w:val="16"/>
              </w:rPr>
              <w:t>Schedule Fee for Combination</w:t>
            </w:r>
          </w:p>
        </w:tc>
        <w:tc>
          <w:tcPr>
            <w:tcW w:w="992" w:type="dxa"/>
            <w:shd w:val="clear" w:color="auto" w:fill="008080"/>
            <w:tcMar>
              <w:top w:w="60" w:type="dxa"/>
              <w:left w:w="90" w:type="dxa"/>
              <w:bottom w:w="60" w:type="dxa"/>
              <w:right w:w="75" w:type="dxa"/>
            </w:tcMar>
            <w:hideMark/>
          </w:tcPr>
          <w:p w14:paraId="28801C8C" w14:textId="77777777" w:rsidR="00495BCF" w:rsidRPr="00DE6804" w:rsidRDefault="00495BCF" w:rsidP="002C0B55">
            <w:pPr>
              <w:jc w:val="center"/>
              <w:rPr>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 of total episodes</w:t>
            </w:r>
          </w:p>
        </w:tc>
        <w:tc>
          <w:tcPr>
            <w:tcW w:w="1093" w:type="dxa"/>
            <w:shd w:val="clear" w:color="auto" w:fill="008080"/>
          </w:tcPr>
          <w:p w14:paraId="55D401BF" w14:textId="77777777" w:rsidR="00495BCF" w:rsidRPr="00DE6804" w:rsidRDefault="00495BCF" w:rsidP="002C0B55">
            <w:pPr>
              <w:jc w:val="center"/>
              <w:rPr>
                <w:rStyle w:val="textitem"/>
                <w:rFonts w:ascii="Arial" w:hAnsi="Arial" w:cs="Arial"/>
                <w:b/>
                <w:bCs/>
                <w:color w:val="FFFFFF" w:themeColor="background1"/>
                <w:sz w:val="18"/>
                <w:szCs w:val="16"/>
              </w:rPr>
            </w:pPr>
            <w:r w:rsidRPr="00DE6804">
              <w:rPr>
                <w:rStyle w:val="textitem"/>
                <w:rFonts w:ascii="Arial" w:hAnsi="Arial" w:cs="Arial"/>
                <w:b/>
                <w:bCs/>
                <w:color w:val="FFFFFF" w:themeColor="background1"/>
                <w:sz w:val="18"/>
                <w:szCs w:val="16"/>
              </w:rPr>
              <w:t>Cumulative %</w:t>
            </w:r>
          </w:p>
        </w:tc>
      </w:tr>
      <w:tr w:rsidR="00DE6804" w:rsidRPr="00961397" w14:paraId="560322CF" w14:textId="77777777" w:rsidTr="00DE6804">
        <w:trPr>
          <w:trHeight w:val="200"/>
        </w:trPr>
        <w:tc>
          <w:tcPr>
            <w:tcW w:w="476" w:type="dxa"/>
          </w:tcPr>
          <w:p w14:paraId="4A340AE3"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207" w:type="dxa"/>
            <w:tcMar>
              <w:top w:w="60" w:type="dxa"/>
              <w:left w:w="75" w:type="dxa"/>
              <w:bottom w:w="60" w:type="dxa"/>
              <w:right w:w="75" w:type="dxa"/>
            </w:tcMar>
            <w:hideMark/>
          </w:tcPr>
          <w:p w14:paraId="499279EF"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713CE4">
              <w:rPr>
                <w:rFonts w:ascii="Arial" w:hAnsi="Arial" w:cs="Arial"/>
                <w:color w:val="000000"/>
                <w:sz w:val="18"/>
                <w:szCs w:val="18"/>
              </w:rPr>
              <w:t>72838,72847,73924</w:t>
            </w:r>
          </w:p>
        </w:tc>
        <w:tc>
          <w:tcPr>
            <w:tcW w:w="992" w:type="dxa"/>
            <w:tcMar>
              <w:top w:w="60" w:type="dxa"/>
              <w:left w:w="75" w:type="dxa"/>
              <w:bottom w:w="60" w:type="dxa"/>
              <w:right w:w="75" w:type="dxa"/>
            </w:tcMar>
            <w:vAlign w:val="bottom"/>
          </w:tcPr>
          <w:p w14:paraId="135CAD0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1,368 </w:t>
            </w:r>
          </w:p>
        </w:tc>
        <w:tc>
          <w:tcPr>
            <w:tcW w:w="992" w:type="dxa"/>
            <w:tcMar>
              <w:top w:w="60" w:type="dxa"/>
              <w:left w:w="75" w:type="dxa"/>
              <w:bottom w:w="60" w:type="dxa"/>
              <w:right w:w="75" w:type="dxa"/>
            </w:tcMar>
            <w:vAlign w:val="bottom"/>
          </w:tcPr>
          <w:p w14:paraId="6565B76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5,472 </w:t>
            </w:r>
          </w:p>
        </w:tc>
        <w:tc>
          <w:tcPr>
            <w:tcW w:w="1276" w:type="dxa"/>
            <w:tcMar>
              <w:top w:w="60" w:type="dxa"/>
              <w:left w:w="75" w:type="dxa"/>
              <w:bottom w:w="60" w:type="dxa"/>
              <w:right w:w="75" w:type="dxa"/>
            </w:tcMar>
            <w:vAlign w:val="bottom"/>
          </w:tcPr>
          <w:p w14:paraId="0A3A0BE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$1,212,458 </w:t>
            </w:r>
          </w:p>
        </w:tc>
        <w:tc>
          <w:tcPr>
            <w:tcW w:w="992" w:type="dxa"/>
            <w:tcMar>
              <w:top w:w="60" w:type="dxa"/>
              <w:left w:w="75" w:type="dxa"/>
              <w:bottom w:w="60" w:type="dxa"/>
              <w:right w:w="75" w:type="dxa"/>
            </w:tcMar>
            <w:vAlign w:val="bottom"/>
          </w:tcPr>
          <w:p w14:paraId="6FE6EE0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11%</w:t>
            </w:r>
          </w:p>
        </w:tc>
        <w:tc>
          <w:tcPr>
            <w:tcW w:w="1093" w:type="dxa"/>
          </w:tcPr>
          <w:p w14:paraId="0945CE2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11%</w:t>
            </w:r>
          </w:p>
        </w:tc>
      </w:tr>
      <w:tr w:rsidR="00DE6804" w:rsidRPr="00961397" w14:paraId="4CCC87FF" w14:textId="77777777" w:rsidTr="00DE6804">
        <w:trPr>
          <w:trHeight w:val="200"/>
        </w:trPr>
        <w:tc>
          <w:tcPr>
            <w:tcW w:w="476" w:type="dxa"/>
          </w:tcPr>
          <w:p w14:paraId="515B3B36"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207" w:type="dxa"/>
            <w:tcMar>
              <w:top w:w="60" w:type="dxa"/>
              <w:left w:w="75" w:type="dxa"/>
              <w:bottom w:w="60" w:type="dxa"/>
              <w:right w:w="75" w:type="dxa"/>
            </w:tcMar>
            <w:hideMark/>
          </w:tcPr>
          <w:p w14:paraId="33FB628E" w14:textId="77777777" w:rsidR="00495BCF" w:rsidRPr="002D22E7"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73940</w:t>
            </w:r>
          </w:p>
        </w:tc>
        <w:tc>
          <w:tcPr>
            <w:tcW w:w="992" w:type="dxa"/>
            <w:tcMar>
              <w:top w:w="60" w:type="dxa"/>
              <w:left w:w="75" w:type="dxa"/>
              <w:bottom w:w="60" w:type="dxa"/>
              <w:right w:w="75" w:type="dxa"/>
            </w:tcMar>
            <w:vAlign w:val="bottom"/>
          </w:tcPr>
          <w:p w14:paraId="4E00B68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1,277 </w:t>
            </w:r>
          </w:p>
        </w:tc>
        <w:tc>
          <w:tcPr>
            <w:tcW w:w="992" w:type="dxa"/>
            <w:tcMar>
              <w:top w:w="60" w:type="dxa"/>
              <w:left w:w="75" w:type="dxa"/>
              <w:bottom w:w="60" w:type="dxa"/>
              <w:right w:w="75" w:type="dxa"/>
            </w:tcMar>
            <w:vAlign w:val="bottom"/>
          </w:tcPr>
          <w:p w14:paraId="0C683EA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2,558 </w:t>
            </w:r>
          </w:p>
        </w:tc>
        <w:tc>
          <w:tcPr>
            <w:tcW w:w="1276" w:type="dxa"/>
            <w:tcMar>
              <w:top w:w="60" w:type="dxa"/>
              <w:left w:w="75" w:type="dxa"/>
              <w:bottom w:w="60" w:type="dxa"/>
              <w:right w:w="75" w:type="dxa"/>
            </w:tcMar>
            <w:vAlign w:val="bottom"/>
          </w:tcPr>
          <w:p w14:paraId="16394B9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$416,506 </w:t>
            </w:r>
          </w:p>
        </w:tc>
        <w:tc>
          <w:tcPr>
            <w:tcW w:w="992" w:type="dxa"/>
            <w:tcMar>
              <w:top w:w="60" w:type="dxa"/>
              <w:left w:w="75" w:type="dxa"/>
              <w:bottom w:w="60" w:type="dxa"/>
              <w:right w:w="75" w:type="dxa"/>
            </w:tcMar>
            <w:vAlign w:val="bottom"/>
          </w:tcPr>
          <w:p w14:paraId="2F14AF8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10%</w:t>
            </w:r>
          </w:p>
        </w:tc>
        <w:tc>
          <w:tcPr>
            <w:tcW w:w="1093" w:type="dxa"/>
          </w:tcPr>
          <w:p w14:paraId="479F7EB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21%</w:t>
            </w:r>
          </w:p>
        </w:tc>
      </w:tr>
      <w:tr w:rsidR="00DE6804" w:rsidRPr="00961397" w14:paraId="630D7507" w14:textId="77777777" w:rsidTr="00DE6804">
        <w:trPr>
          <w:trHeight w:val="217"/>
        </w:trPr>
        <w:tc>
          <w:tcPr>
            <w:tcW w:w="476" w:type="dxa"/>
          </w:tcPr>
          <w:p w14:paraId="5D8A1BD9"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207" w:type="dxa"/>
            <w:tcMar>
              <w:top w:w="60" w:type="dxa"/>
              <w:left w:w="75" w:type="dxa"/>
              <w:bottom w:w="60" w:type="dxa"/>
              <w:right w:w="75" w:type="dxa"/>
            </w:tcMar>
            <w:hideMark/>
          </w:tcPr>
          <w:p w14:paraId="165B4859"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C37C8E">
              <w:rPr>
                <w:rFonts w:ascii="Arial" w:hAnsi="Arial" w:cs="Arial"/>
                <w:color w:val="000000"/>
                <w:sz w:val="18"/>
                <w:szCs w:val="18"/>
              </w:rPr>
              <w:t>72838,72849,73924</w:t>
            </w:r>
          </w:p>
        </w:tc>
        <w:tc>
          <w:tcPr>
            <w:tcW w:w="992" w:type="dxa"/>
            <w:tcMar>
              <w:top w:w="60" w:type="dxa"/>
              <w:left w:w="75" w:type="dxa"/>
              <w:bottom w:w="60" w:type="dxa"/>
              <w:right w:w="75" w:type="dxa"/>
            </w:tcMar>
            <w:vAlign w:val="bottom"/>
          </w:tcPr>
          <w:p w14:paraId="46F3431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725 </w:t>
            </w:r>
          </w:p>
        </w:tc>
        <w:tc>
          <w:tcPr>
            <w:tcW w:w="992" w:type="dxa"/>
            <w:tcMar>
              <w:top w:w="60" w:type="dxa"/>
              <w:left w:w="75" w:type="dxa"/>
              <w:bottom w:w="60" w:type="dxa"/>
              <w:right w:w="75" w:type="dxa"/>
            </w:tcMar>
            <w:vAlign w:val="bottom"/>
          </w:tcPr>
          <w:p w14:paraId="7D62A5F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2,904 </w:t>
            </w:r>
          </w:p>
        </w:tc>
        <w:tc>
          <w:tcPr>
            <w:tcW w:w="1276" w:type="dxa"/>
            <w:tcMar>
              <w:top w:w="60" w:type="dxa"/>
              <w:left w:w="75" w:type="dxa"/>
              <w:bottom w:w="60" w:type="dxa"/>
              <w:right w:w="75" w:type="dxa"/>
            </w:tcMar>
            <w:vAlign w:val="bottom"/>
          </w:tcPr>
          <w:p w14:paraId="4C87082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$654,271 </w:t>
            </w:r>
          </w:p>
        </w:tc>
        <w:tc>
          <w:tcPr>
            <w:tcW w:w="992" w:type="dxa"/>
            <w:tcMar>
              <w:top w:w="60" w:type="dxa"/>
              <w:left w:w="75" w:type="dxa"/>
              <w:bottom w:w="60" w:type="dxa"/>
              <w:right w:w="75" w:type="dxa"/>
            </w:tcMar>
            <w:vAlign w:val="bottom"/>
          </w:tcPr>
          <w:p w14:paraId="73504B7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6%</w:t>
            </w:r>
          </w:p>
        </w:tc>
        <w:tc>
          <w:tcPr>
            <w:tcW w:w="1093" w:type="dxa"/>
          </w:tcPr>
          <w:p w14:paraId="6A6C97E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27%</w:t>
            </w:r>
          </w:p>
        </w:tc>
      </w:tr>
      <w:tr w:rsidR="00DE6804" w:rsidRPr="00961397" w14:paraId="04622B79" w14:textId="77777777" w:rsidTr="00DE6804">
        <w:trPr>
          <w:trHeight w:val="200"/>
        </w:trPr>
        <w:tc>
          <w:tcPr>
            <w:tcW w:w="476" w:type="dxa"/>
          </w:tcPr>
          <w:p w14:paraId="164F7925"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207" w:type="dxa"/>
            <w:tcMar>
              <w:top w:w="60" w:type="dxa"/>
              <w:left w:w="75" w:type="dxa"/>
              <w:bottom w:w="60" w:type="dxa"/>
              <w:right w:w="75" w:type="dxa"/>
            </w:tcMar>
            <w:hideMark/>
          </w:tcPr>
          <w:p w14:paraId="01E72DA1"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C37C8E">
              <w:rPr>
                <w:rFonts w:ascii="Arial" w:hAnsi="Arial" w:cs="Arial"/>
                <w:color w:val="000000"/>
                <w:sz w:val="18"/>
                <w:szCs w:val="18"/>
              </w:rPr>
              <w:t>72836,72847,73924</w:t>
            </w:r>
          </w:p>
        </w:tc>
        <w:tc>
          <w:tcPr>
            <w:tcW w:w="992" w:type="dxa"/>
            <w:tcMar>
              <w:top w:w="60" w:type="dxa"/>
              <w:left w:w="75" w:type="dxa"/>
              <w:bottom w:w="60" w:type="dxa"/>
              <w:right w:w="75" w:type="dxa"/>
            </w:tcMar>
            <w:vAlign w:val="bottom"/>
          </w:tcPr>
          <w:p w14:paraId="1CCE1AE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601 </w:t>
            </w:r>
          </w:p>
        </w:tc>
        <w:tc>
          <w:tcPr>
            <w:tcW w:w="992" w:type="dxa"/>
            <w:tcMar>
              <w:top w:w="60" w:type="dxa"/>
              <w:left w:w="75" w:type="dxa"/>
              <w:bottom w:w="60" w:type="dxa"/>
              <w:right w:w="75" w:type="dxa"/>
            </w:tcMar>
            <w:vAlign w:val="bottom"/>
          </w:tcPr>
          <w:p w14:paraId="29EB1093"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2,404 </w:t>
            </w:r>
          </w:p>
        </w:tc>
        <w:tc>
          <w:tcPr>
            <w:tcW w:w="1276" w:type="dxa"/>
            <w:tcMar>
              <w:top w:w="60" w:type="dxa"/>
              <w:left w:w="75" w:type="dxa"/>
              <w:bottom w:w="60" w:type="dxa"/>
              <w:right w:w="75" w:type="dxa"/>
            </w:tcMar>
            <w:vAlign w:val="bottom"/>
          </w:tcPr>
          <w:p w14:paraId="39E79D2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$502,827 </w:t>
            </w:r>
          </w:p>
        </w:tc>
        <w:tc>
          <w:tcPr>
            <w:tcW w:w="992" w:type="dxa"/>
            <w:tcMar>
              <w:top w:w="60" w:type="dxa"/>
              <w:left w:w="75" w:type="dxa"/>
              <w:bottom w:w="60" w:type="dxa"/>
              <w:right w:w="75" w:type="dxa"/>
            </w:tcMar>
            <w:vAlign w:val="bottom"/>
          </w:tcPr>
          <w:p w14:paraId="05850BD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w:t>
            </w:r>
          </w:p>
        </w:tc>
        <w:tc>
          <w:tcPr>
            <w:tcW w:w="1093" w:type="dxa"/>
          </w:tcPr>
          <w:p w14:paraId="5C24A1D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32%</w:t>
            </w:r>
          </w:p>
        </w:tc>
      </w:tr>
      <w:tr w:rsidR="00DE6804" w:rsidRPr="00961397" w14:paraId="4E330A48" w14:textId="77777777" w:rsidTr="00DE6804">
        <w:trPr>
          <w:trHeight w:val="200"/>
        </w:trPr>
        <w:tc>
          <w:tcPr>
            <w:tcW w:w="476" w:type="dxa"/>
          </w:tcPr>
          <w:p w14:paraId="452A7D6D"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207" w:type="dxa"/>
            <w:tcMar>
              <w:top w:w="60" w:type="dxa"/>
              <w:left w:w="75" w:type="dxa"/>
              <w:bottom w:w="60" w:type="dxa"/>
              <w:right w:w="75" w:type="dxa"/>
            </w:tcMar>
            <w:hideMark/>
          </w:tcPr>
          <w:p w14:paraId="0A1A887B" w14:textId="77777777" w:rsidR="00495BCF" w:rsidRDefault="00495BCF" w:rsidP="002C0B55">
            <w:r w:rsidRPr="00940EB9">
              <w:rPr>
                <w:rFonts w:ascii="Arial" w:hAnsi="Arial" w:cs="Arial"/>
                <w:b/>
                <w:color w:val="000000"/>
                <w:sz w:val="18"/>
                <w:szCs w:val="18"/>
              </w:rPr>
              <w:t>73332</w:t>
            </w:r>
          </w:p>
        </w:tc>
        <w:tc>
          <w:tcPr>
            <w:tcW w:w="992" w:type="dxa"/>
            <w:tcMar>
              <w:top w:w="60" w:type="dxa"/>
              <w:left w:w="75" w:type="dxa"/>
              <w:bottom w:w="60" w:type="dxa"/>
              <w:right w:w="75" w:type="dxa"/>
            </w:tcMar>
            <w:vAlign w:val="bottom"/>
          </w:tcPr>
          <w:p w14:paraId="36F28DE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590 </w:t>
            </w:r>
          </w:p>
        </w:tc>
        <w:tc>
          <w:tcPr>
            <w:tcW w:w="992" w:type="dxa"/>
            <w:tcMar>
              <w:top w:w="60" w:type="dxa"/>
              <w:left w:w="75" w:type="dxa"/>
              <w:bottom w:w="60" w:type="dxa"/>
              <w:right w:w="75" w:type="dxa"/>
            </w:tcMar>
            <w:vAlign w:val="bottom"/>
          </w:tcPr>
          <w:p w14:paraId="123AD21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590 </w:t>
            </w:r>
          </w:p>
        </w:tc>
        <w:tc>
          <w:tcPr>
            <w:tcW w:w="1276" w:type="dxa"/>
            <w:tcMar>
              <w:top w:w="60" w:type="dxa"/>
              <w:left w:w="75" w:type="dxa"/>
              <w:bottom w:w="60" w:type="dxa"/>
              <w:right w:w="75" w:type="dxa"/>
            </w:tcMar>
            <w:vAlign w:val="bottom"/>
          </w:tcPr>
          <w:p w14:paraId="759AFA9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$186,086 </w:t>
            </w:r>
          </w:p>
        </w:tc>
        <w:tc>
          <w:tcPr>
            <w:tcW w:w="992" w:type="dxa"/>
            <w:tcMar>
              <w:top w:w="60" w:type="dxa"/>
              <w:left w:w="75" w:type="dxa"/>
              <w:bottom w:w="60" w:type="dxa"/>
              <w:right w:w="75" w:type="dxa"/>
            </w:tcMar>
            <w:vAlign w:val="bottom"/>
          </w:tcPr>
          <w:p w14:paraId="558CA08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w:t>
            </w:r>
          </w:p>
        </w:tc>
        <w:tc>
          <w:tcPr>
            <w:tcW w:w="1093" w:type="dxa"/>
          </w:tcPr>
          <w:p w14:paraId="0EF7A9A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37%</w:t>
            </w:r>
          </w:p>
        </w:tc>
      </w:tr>
      <w:tr w:rsidR="00DE6804" w:rsidRPr="00961397" w14:paraId="35A1F1F8" w14:textId="77777777" w:rsidTr="00DE6804">
        <w:trPr>
          <w:trHeight w:val="200"/>
        </w:trPr>
        <w:tc>
          <w:tcPr>
            <w:tcW w:w="476" w:type="dxa"/>
          </w:tcPr>
          <w:p w14:paraId="171E5DFA"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207" w:type="dxa"/>
            <w:tcMar>
              <w:top w:w="60" w:type="dxa"/>
              <w:left w:w="75" w:type="dxa"/>
              <w:bottom w:w="60" w:type="dxa"/>
              <w:right w:w="75" w:type="dxa"/>
            </w:tcMar>
            <w:hideMark/>
          </w:tcPr>
          <w:p w14:paraId="0307EFEE"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C37C8E">
              <w:rPr>
                <w:rFonts w:ascii="Arial" w:hAnsi="Arial" w:cs="Arial"/>
                <w:color w:val="000000"/>
                <w:sz w:val="18"/>
                <w:szCs w:val="18"/>
              </w:rPr>
              <w:t>72838,72850,73924</w:t>
            </w:r>
          </w:p>
        </w:tc>
        <w:tc>
          <w:tcPr>
            <w:tcW w:w="992" w:type="dxa"/>
            <w:tcMar>
              <w:top w:w="60" w:type="dxa"/>
              <w:left w:w="75" w:type="dxa"/>
              <w:bottom w:w="60" w:type="dxa"/>
              <w:right w:w="75" w:type="dxa"/>
            </w:tcMar>
            <w:vAlign w:val="bottom"/>
          </w:tcPr>
          <w:p w14:paraId="628C221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527 </w:t>
            </w:r>
          </w:p>
        </w:tc>
        <w:tc>
          <w:tcPr>
            <w:tcW w:w="992" w:type="dxa"/>
            <w:tcMar>
              <w:top w:w="60" w:type="dxa"/>
              <w:left w:w="75" w:type="dxa"/>
              <w:bottom w:w="60" w:type="dxa"/>
              <w:right w:w="75" w:type="dxa"/>
            </w:tcMar>
            <w:vAlign w:val="bottom"/>
          </w:tcPr>
          <w:p w14:paraId="3505127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2,108 </w:t>
            </w:r>
          </w:p>
        </w:tc>
        <w:tc>
          <w:tcPr>
            <w:tcW w:w="1276" w:type="dxa"/>
            <w:tcMar>
              <w:top w:w="60" w:type="dxa"/>
              <w:left w:w="75" w:type="dxa"/>
              <w:bottom w:w="60" w:type="dxa"/>
              <w:right w:w="75" w:type="dxa"/>
            </w:tcMar>
            <w:vAlign w:val="bottom"/>
          </w:tcPr>
          <w:p w14:paraId="1EA259F7"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$482,785 </w:t>
            </w:r>
          </w:p>
        </w:tc>
        <w:tc>
          <w:tcPr>
            <w:tcW w:w="992" w:type="dxa"/>
            <w:tcMar>
              <w:top w:w="60" w:type="dxa"/>
              <w:left w:w="75" w:type="dxa"/>
              <w:bottom w:w="60" w:type="dxa"/>
              <w:right w:w="75" w:type="dxa"/>
            </w:tcMar>
            <w:vAlign w:val="bottom"/>
          </w:tcPr>
          <w:p w14:paraId="5562207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w:t>
            </w:r>
          </w:p>
        </w:tc>
        <w:tc>
          <w:tcPr>
            <w:tcW w:w="1093" w:type="dxa"/>
          </w:tcPr>
          <w:p w14:paraId="30833C02"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41%</w:t>
            </w:r>
          </w:p>
        </w:tc>
      </w:tr>
      <w:tr w:rsidR="00DE6804" w:rsidRPr="00961397" w14:paraId="6E107B3B" w14:textId="77777777" w:rsidTr="00DE6804">
        <w:trPr>
          <w:trHeight w:val="200"/>
        </w:trPr>
        <w:tc>
          <w:tcPr>
            <w:tcW w:w="476" w:type="dxa"/>
          </w:tcPr>
          <w:p w14:paraId="20CC7762"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207" w:type="dxa"/>
            <w:tcMar>
              <w:top w:w="60" w:type="dxa"/>
              <w:left w:w="75" w:type="dxa"/>
              <w:bottom w:w="60" w:type="dxa"/>
              <w:right w:w="75" w:type="dxa"/>
            </w:tcMar>
            <w:hideMark/>
          </w:tcPr>
          <w:p w14:paraId="5F0CBE98"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73938</w:t>
            </w:r>
          </w:p>
        </w:tc>
        <w:tc>
          <w:tcPr>
            <w:tcW w:w="992" w:type="dxa"/>
            <w:tcMar>
              <w:top w:w="60" w:type="dxa"/>
              <w:left w:w="75" w:type="dxa"/>
              <w:bottom w:w="60" w:type="dxa"/>
              <w:right w:w="75" w:type="dxa"/>
            </w:tcMar>
            <w:vAlign w:val="bottom"/>
          </w:tcPr>
          <w:p w14:paraId="06F8BED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485 </w:t>
            </w:r>
          </w:p>
        </w:tc>
        <w:tc>
          <w:tcPr>
            <w:tcW w:w="992" w:type="dxa"/>
            <w:tcMar>
              <w:top w:w="60" w:type="dxa"/>
              <w:left w:w="75" w:type="dxa"/>
              <w:bottom w:w="60" w:type="dxa"/>
              <w:right w:w="75" w:type="dxa"/>
            </w:tcMar>
            <w:vAlign w:val="bottom"/>
          </w:tcPr>
          <w:p w14:paraId="0FBCF32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972 </w:t>
            </w:r>
          </w:p>
        </w:tc>
        <w:tc>
          <w:tcPr>
            <w:tcW w:w="1276" w:type="dxa"/>
            <w:tcMar>
              <w:top w:w="60" w:type="dxa"/>
              <w:left w:w="75" w:type="dxa"/>
              <w:bottom w:w="60" w:type="dxa"/>
              <w:right w:w="75" w:type="dxa"/>
            </w:tcMar>
            <w:vAlign w:val="bottom"/>
          </w:tcPr>
          <w:p w14:paraId="5EC7E9F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$157,148 </w:t>
            </w:r>
          </w:p>
        </w:tc>
        <w:tc>
          <w:tcPr>
            <w:tcW w:w="992" w:type="dxa"/>
            <w:tcMar>
              <w:top w:w="60" w:type="dxa"/>
              <w:left w:w="75" w:type="dxa"/>
              <w:bottom w:w="60" w:type="dxa"/>
              <w:right w:w="75" w:type="dxa"/>
            </w:tcMar>
            <w:vAlign w:val="bottom"/>
          </w:tcPr>
          <w:p w14:paraId="3668872C"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w:t>
            </w:r>
          </w:p>
        </w:tc>
        <w:tc>
          <w:tcPr>
            <w:tcW w:w="1093" w:type="dxa"/>
          </w:tcPr>
          <w:p w14:paraId="63166AE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45%</w:t>
            </w:r>
          </w:p>
        </w:tc>
      </w:tr>
      <w:tr w:rsidR="00DE6804" w:rsidRPr="00961397" w14:paraId="6653AA14" w14:textId="77777777" w:rsidTr="00DE6804">
        <w:trPr>
          <w:trHeight w:val="200"/>
        </w:trPr>
        <w:tc>
          <w:tcPr>
            <w:tcW w:w="476" w:type="dxa"/>
          </w:tcPr>
          <w:p w14:paraId="095479AD"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207" w:type="dxa"/>
            <w:tcMar>
              <w:top w:w="60" w:type="dxa"/>
              <w:left w:w="75" w:type="dxa"/>
              <w:bottom w:w="60" w:type="dxa"/>
              <w:right w:w="75" w:type="dxa"/>
            </w:tcMar>
            <w:hideMark/>
          </w:tcPr>
          <w:p w14:paraId="08CCA344" w14:textId="77777777" w:rsidR="00495BCF" w:rsidRPr="002D22E7"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Pr>
                <w:rFonts w:ascii="Arial" w:hAnsi="Arial" w:cs="Arial"/>
                <w:color w:val="000000"/>
                <w:sz w:val="18"/>
                <w:szCs w:val="18"/>
              </w:rPr>
              <w:t>73939</w:t>
            </w:r>
          </w:p>
        </w:tc>
        <w:tc>
          <w:tcPr>
            <w:tcW w:w="992" w:type="dxa"/>
            <w:tcMar>
              <w:top w:w="60" w:type="dxa"/>
              <w:left w:w="75" w:type="dxa"/>
              <w:bottom w:w="60" w:type="dxa"/>
              <w:right w:w="75" w:type="dxa"/>
            </w:tcMar>
            <w:vAlign w:val="bottom"/>
          </w:tcPr>
          <w:p w14:paraId="2DA00AC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371 </w:t>
            </w:r>
          </w:p>
        </w:tc>
        <w:tc>
          <w:tcPr>
            <w:tcW w:w="992" w:type="dxa"/>
            <w:tcMar>
              <w:top w:w="60" w:type="dxa"/>
              <w:left w:w="75" w:type="dxa"/>
              <w:bottom w:w="60" w:type="dxa"/>
              <w:right w:w="75" w:type="dxa"/>
            </w:tcMar>
            <w:vAlign w:val="bottom"/>
          </w:tcPr>
          <w:p w14:paraId="6FCA01B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744 </w:t>
            </w:r>
          </w:p>
        </w:tc>
        <w:tc>
          <w:tcPr>
            <w:tcW w:w="1276" w:type="dxa"/>
            <w:tcMar>
              <w:top w:w="60" w:type="dxa"/>
              <w:left w:w="75" w:type="dxa"/>
              <w:bottom w:w="60" w:type="dxa"/>
              <w:right w:w="75" w:type="dxa"/>
            </w:tcMar>
            <w:vAlign w:val="bottom"/>
          </w:tcPr>
          <w:p w14:paraId="33B043F0"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$118,222 </w:t>
            </w:r>
          </w:p>
        </w:tc>
        <w:tc>
          <w:tcPr>
            <w:tcW w:w="992" w:type="dxa"/>
            <w:tcMar>
              <w:top w:w="60" w:type="dxa"/>
              <w:left w:w="75" w:type="dxa"/>
              <w:bottom w:w="60" w:type="dxa"/>
              <w:right w:w="75" w:type="dxa"/>
            </w:tcMar>
            <w:vAlign w:val="bottom"/>
          </w:tcPr>
          <w:p w14:paraId="0C2B1719"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3%</w:t>
            </w:r>
          </w:p>
        </w:tc>
        <w:tc>
          <w:tcPr>
            <w:tcW w:w="1093" w:type="dxa"/>
          </w:tcPr>
          <w:p w14:paraId="6C21C371"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48%</w:t>
            </w:r>
          </w:p>
        </w:tc>
      </w:tr>
      <w:tr w:rsidR="00DE6804" w:rsidRPr="00961397" w14:paraId="4638743E" w14:textId="77777777" w:rsidTr="00DE6804">
        <w:trPr>
          <w:trHeight w:val="200"/>
        </w:trPr>
        <w:tc>
          <w:tcPr>
            <w:tcW w:w="476" w:type="dxa"/>
          </w:tcPr>
          <w:p w14:paraId="32B0ADFD"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207" w:type="dxa"/>
            <w:tcMar>
              <w:top w:w="60" w:type="dxa"/>
              <w:left w:w="75" w:type="dxa"/>
              <w:bottom w:w="60" w:type="dxa"/>
              <w:right w:w="75" w:type="dxa"/>
            </w:tcMar>
            <w:hideMark/>
          </w:tcPr>
          <w:p w14:paraId="3F0F8BE4" w14:textId="77777777" w:rsidR="00495BCF" w:rsidRDefault="00495BCF" w:rsidP="002C0B55">
            <w:r w:rsidRPr="00940EB9">
              <w:rPr>
                <w:rFonts w:ascii="Arial" w:hAnsi="Arial" w:cs="Arial"/>
                <w:b/>
                <w:color w:val="000000"/>
                <w:sz w:val="18"/>
                <w:szCs w:val="18"/>
              </w:rPr>
              <w:t>73332</w:t>
            </w:r>
            <w:r>
              <w:rPr>
                <w:rFonts w:ascii="Arial" w:hAnsi="Arial" w:cs="Arial"/>
                <w:b/>
                <w:color w:val="000000"/>
                <w:sz w:val="18"/>
                <w:szCs w:val="18"/>
              </w:rPr>
              <w:t xml:space="preserve">, </w:t>
            </w:r>
            <w:r w:rsidRPr="00C37C8E">
              <w:rPr>
                <w:rFonts w:ascii="Arial" w:hAnsi="Arial" w:cs="Arial"/>
                <w:color w:val="000000"/>
                <w:sz w:val="18"/>
                <w:szCs w:val="18"/>
              </w:rPr>
              <w:t>72836,72849,73924</w:t>
            </w:r>
          </w:p>
        </w:tc>
        <w:tc>
          <w:tcPr>
            <w:tcW w:w="992" w:type="dxa"/>
            <w:tcMar>
              <w:top w:w="60" w:type="dxa"/>
              <w:left w:w="75" w:type="dxa"/>
              <w:bottom w:w="60" w:type="dxa"/>
              <w:right w:w="75" w:type="dxa"/>
            </w:tcMar>
            <w:vAlign w:val="bottom"/>
          </w:tcPr>
          <w:p w14:paraId="5276808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298 </w:t>
            </w:r>
          </w:p>
        </w:tc>
        <w:tc>
          <w:tcPr>
            <w:tcW w:w="992" w:type="dxa"/>
            <w:tcMar>
              <w:top w:w="60" w:type="dxa"/>
              <w:left w:w="75" w:type="dxa"/>
              <w:bottom w:w="60" w:type="dxa"/>
              <w:right w:w="75" w:type="dxa"/>
            </w:tcMar>
            <w:vAlign w:val="bottom"/>
          </w:tcPr>
          <w:p w14:paraId="272D4E3A"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1,192 </w:t>
            </w:r>
          </w:p>
        </w:tc>
        <w:tc>
          <w:tcPr>
            <w:tcW w:w="1276" w:type="dxa"/>
            <w:tcMar>
              <w:top w:w="60" w:type="dxa"/>
              <w:left w:w="75" w:type="dxa"/>
              <w:bottom w:w="60" w:type="dxa"/>
              <w:right w:w="75" w:type="dxa"/>
            </w:tcMar>
            <w:vAlign w:val="bottom"/>
          </w:tcPr>
          <w:p w14:paraId="101ECDBB"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$253,665 </w:t>
            </w:r>
          </w:p>
        </w:tc>
        <w:tc>
          <w:tcPr>
            <w:tcW w:w="992" w:type="dxa"/>
            <w:tcMar>
              <w:top w:w="60" w:type="dxa"/>
              <w:left w:w="75" w:type="dxa"/>
              <w:bottom w:w="60" w:type="dxa"/>
              <w:right w:w="75" w:type="dxa"/>
            </w:tcMar>
            <w:vAlign w:val="bottom"/>
          </w:tcPr>
          <w:p w14:paraId="08C73D6D"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w:t>
            </w:r>
          </w:p>
        </w:tc>
        <w:tc>
          <w:tcPr>
            <w:tcW w:w="1093" w:type="dxa"/>
          </w:tcPr>
          <w:p w14:paraId="5E8C44C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50%</w:t>
            </w:r>
          </w:p>
        </w:tc>
      </w:tr>
      <w:tr w:rsidR="00DE6804" w:rsidRPr="00961397" w14:paraId="0B04BECF" w14:textId="77777777" w:rsidTr="00DE6804">
        <w:trPr>
          <w:trHeight w:val="200"/>
        </w:trPr>
        <w:tc>
          <w:tcPr>
            <w:tcW w:w="476" w:type="dxa"/>
          </w:tcPr>
          <w:p w14:paraId="7ED04D74" w14:textId="77777777" w:rsidR="00495BCF" w:rsidRPr="00361EAD" w:rsidRDefault="00495BCF" w:rsidP="002C0B55">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207" w:type="dxa"/>
            <w:tcMar>
              <w:top w:w="60" w:type="dxa"/>
              <w:left w:w="75" w:type="dxa"/>
              <w:bottom w:w="60" w:type="dxa"/>
              <w:right w:w="75" w:type="dxa"/>
            </w:tcMar>
            <w:vAlign w:val="center"/>
            <w:hideMark/>
          </w:tcPr>
          <w:p w14:paraId="183860AA" w14:textId="77777777" w:rsidR="00495BCF" w:rsidRDefault="00495BCF" w:rsidP="002C0B55">
            <w:pPr>
              <w:rPr>
                <w:rFonts w:ascii="Arial" w:hAnsi="Arial" w:cs="Arial"/>
                <w:color w:val="000000"/>
                <w:sz w:val="18"/>
                <w:szCs w:val="18"/>
              </w:rPr>
            </w:pPr>
            <w:r w:rsidRPr="002F492F">
              <w:rPr>
                <w:rFonts w:ascii="Arial" w:hAnsi="Arial" w:cs="Arial"/>
                <w:b/>
                <w:color w:val="000000"/>
                <w:sz w:val="18"/>
                <w:szCs w:val="18"/>
              </w:rPr>
              <w:t>73332</w:t>
            </w:r>
            <w:r>
              <w:rPr>
                <w:rFonts w:ascii="Arial" w:hAnsi="Arial" w:cs="Arial"/>
                <w:b/>
                <w:color w:val="000000"/>
                <w:sz w:val="18"/>
                <w:szCs w:val="18"/>
              </w:rPr>
              <w:t xml:space="preserve">, </w:t>
            </w:r>
            <w:r w:rsidRPr="00C37C8E">
              <w:rPr>
                <w:rFonts w:ascii="Arial" w:hAnsi="Arial" w:cs="Arial"/>
                <w:color w:val="000000"/>
                <w:sz w:val="18"/>
                <w:szCs w:val="18"/>
              </w:rPr>
              <w:t>72838,72847,72855,73924</w:t>
            </w:r>
          </w:p>
        </w:tc>
        <w:tc>
          <w:tcPr>
            <w:tcW w:w="992" w:type="dxa"/>
            <w:tcMar>
              <w:top w:w="60" w:type="dxa"/>
              <w:left w:w="75" w:type="dxa"/>
              <w:bottom w:w="60" w:type="dxa"/>
              <w:right w:w="75" w:type="dxa"/>
            </w:tcMar>
            <w:vAlign w:val="bottom"/>
          </w:tcPr>
          <w:p w14:paraId="45E1277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266 </w:t>
            </w:r>
          </w:p>
        </w:tc>
        <w:tc>
          <w:tcPr>
            <w:tcW w:w="992" w:type="dxa"/>
            <w:tcMar>
              <w:top w:w="60" w:type="dxa"/>
              <w:left w:w="75" w:type="dxa"/>
              <w:bottom w:w="60" w:type="dxa"/>
              <w:right w:w="75" w:type="dxa"/>
            </w:tcMar>
            <w:vAlign w:val="bottom"/>
          </w:tcPr>
          <w:p w14:paraId="69B39B34"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1,330 </w:t>
            </w:r>
          </w:p>
        </w:tc>
        <w:tc>
          <w:tcPr>
            <w:tcW w:w="1276" w:type="dxa"/>
            <w:tcMar>
              <w:top w:w="60" w:type="dxa"/>
              <w:left w:w="75" w:type="dxa"/>
              <w:bottom w:w="60" w:type="dxa"/>
              <w:right w:w="75" w:type="dxa"/>
            </w:tcMar>
            <w:vAlign w:val="bottom"/>
          </w:tcPr>
          <w:p w14:paraId="2A5602B8"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 xml:space="preserve">$284,793 </w:t>
            </w:r>
          </w:p>
        </w:tc>
        <w:tc>
          <w:tcPr>
            <w:tcW w:w="992" w:type="dxa"/>
            <w:tcMar>
              <w:top w:w="60" w:type="dxa"/>
              <w:left w:w="75" w:type="dxa"/>
              <w:bottom w:w="60" w:type="dxa"/>
              <w:right w:w="75" w:type="dxa"/>
            </w:tcMar>
            <w:vAlign w:val="bottom"/>
          </w:tcPr>
          <w:p w14:paraId="40B304BE"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2%</w:t>
            </w:r>
          </w:p>
        </w:tc>
        <w:tc>
          <w:tcPr>
            <w:tcW w:w="1093" w:type="dxa"/>
          </w:tcPr>
          <w:p w14:paraId="2EC9B3D5" w14:textId="77777777" w:rsidR="00495BCF" w:rsidRDefault="00495BCF" w:rsidP="002C0B55">
            <w:pPr>
              <w:jc w:val="right"/>
              <w:rPr>
                <w:rFonts w:ascii="Arial" w:hAnsi="Arial" w:cs="Arial"/>
                <w:color w:val="000000"/>
                <w:sz w:val="18"/>
                <w:szCs w:val="18"/>
              </w:rPr>
            </w:pPr>
            <w:r>
              <w:rPr>
                <w:rFonts w:ascii="Arial" w:hAnsi="Arial" w:cs="Arial"/>
                <w:color w:val="000000"/>
                <w:sz w:val="18"/>
                <w:szCs w:val="18"/>
              </w:rPr>
              <w:t>52%</w:t>
            </w:r>
          </w:p>
        </w:tc>
      </w:tr>
    </w:tbl>
    <w:p w14:paraId="4A21E505" w14:textId="3B388CF4" w:rsidR="000774F3" w:rsidRPr="00200C0A" w:rsidRDefault="00495BCF" w:rsidP="000774F3">
      <w:pPr>
        <w:rPr>
          <w:i/>
          <w:sz w:val="20"/>
        </w:rPr>
      </w:pPr>
      <w:r>
        <w:rPr>
          <w:i/>
          <w:sz w:val="20"/>
        </w:rPr>
        <w:t xml:space="preserve">Source for Tables </w:t>
      </w:r>
      <w:r w:rsidR="00AC60F0">
        <w:rPr>
          <w:i/>
          <w:sz w:val="20"/>
        </w:rPr>
        <w:t>8</w:t>
      </w:r>
      <w:r>
        <w:rPr>
          <w:i/>
          <w:sz w:val="20"/>
        </w:rPr>
        <w:t>-1</w:t>
      </w:r>
      <w:r w:rsidR="00AC60F0">
        <w:rPr>
          <w:i/>
          <w:sz w:val="20"/>
        </w:rPr>
        <w:t>1</w:t>
      </w:r>
      <w:r>
        <w:rPr>
          <w:i/>
          <w:sz w:val="20"/>
        </w:rPr>
        <w:t xml:space="preserve">: Department of Health, </w:t>
      </w:r>
      <w:r w:rsidRPr="00EC0EE5">
        <w:rPr>
          <w:i/>
          <w:sz w:val="20"/>
        </w:rPr>
        <w:t>File:</w:t>
      </w:r>
      <w:r>
        <w:rPr>
          <w:i/>
          <w:sz w:val="20"/>
        </w:rPr>
        <w:t>Q20659</w:t>
      </w:r>
    </w:p>
    <w:p w14:paraId="73ACA5B3" w14:textId="77777777" w:rsidR="00200C0A" w:rsidRPr="00B81D7F" w:rsidRDefault="00200C0A" w:rsidP="00200C0A">
      <w:pPr>
        <w:pStyle w:val="Heading2"/>
      </w:pPr>
      <w:bookmarkStart w:id="7" w:name="_Toc471396561"/>
      <w:r>
        <w:t>Data on fee charged</w:t>
      </w:r>
      <w:bookmarkEnd w:id="7"/>
      <w:r>
        <w:t xml:space="preserve"> </w:t>
      </w:r>
    </w:p>
    <w:p w14:paraId="5D456B64" w14:textId="175D32BE" w:rsidR="002C0B55" w:rsidRPr="003569F1" w:rsidRDefault="00200C0A" w:rsidP="00C45767">
      <w:pPr>
        <w:spacing w:after="240"/>
      </w:pPr>
      <w:r w:rsidRPr="003569F1">
        <w:t xml:space="preserve">The </w:t>
      </w:r>
      <w:r>
        <w:t>information provided on fees below is a snapshot of how the item is being claimed in practice. Data has not been printed for states and territories with relatively low service volumes</w:t>
      </w:r>
      <w:r w:rsidR="002C0B55">
        <w:t>.</w:t>
      </w:r>
    </w:p>
    <w:p w14:paraId="7A4EBE54" w14:textId="4D6370DC" w:rsidR="00200C0A" w:rsidRDefault="00200C0A" w:rsidP="00C45767">
      <w:pPr>
        <w:spacing w:after="240"/>
        <w:rPr>
          <w:color w:val="000000" w:themeColor="text1"/>
        </w:rPr>
      </w:pPr>
      <w:r w:rsidRPr="00B81D7F">
        <w:rPr>
          <w:color w:val="000000" w:themeColor="text1"/>
        </w:rPr>
        <w:t xml:space="preserve">The benefit for MBS item </w:t>
      </w:r>
      <w:r>
        <w:rPr>
          <w:color w:val="000000" w:themeColor="text1"/>
        </w:rPr>
        <w:t>73332</w:t>
      </w:r>
      <w:r w:rsidRPr="00B81D7F">
        <w:rPr>
          <w:color w:val="000000" w:themeColor="text1"/>
        </w:rPr>
        <w:t xml:space="preserve"> is $</w:t>
      </w:r>
      <w:r>
        <w:rPr>
          <w:color w:val="000000" w:themeColor="text1"/>
        </w:rPr>
        <w:t>236.55 (</w:t>
      </w:r>
      <w:r w:rsidRPr="00B81D7F">
        <w:rPr>
          <w:color w:val="000000" w:themeColor="text1"/>
        </w:rPr>
        <w:t xml:space="preserve">75%) or </w:t>
      </w:r>
      <w:r>
        <w:rPr>
          <w:color w:val="000000" w:themeColor="text1"/>
        </w:rPr>
        <w:t>$268.10</w:t>
      </w:r>
      <w:r w:rsidRPr="007461E6">
        <w:rPr>
          <w:color w:val="000000" w:themeColor="text1"/>
        </w:rPr>
        <w:t xml:space="preserve"> </w:t>
      </w:r>
      <w:r w:rsidRPr="00B81D7F">
        <w:rPr>
          <w:color w:val="000000" w:themeColor="text1"/>
        </w:rPr>
        <w:t>(85%).</w:t>
      </w:r>
      <w:r>
        <w:rPr>
          <w:color w:val="000000" w:themeColor="text1"/>
        </w:rPr>
        <w:t xml:space="preserve"> </w:t>
      </w:r>
    </w:p>
    <w:p w14:paraId="72532225" w14:textId="080F47C5" w:rsidR="00173CEE" w:rsidRDefault="00200C0A">
      <w:pPr>
        <w:rPr>
          <w:rFonts w:ascii="Arial Narrow" w:hAnsi="Arial Narrow" w:cs="Arial"/>
          <w:b/>
          <w:bCs/>
          <w:iCs/>
          <w:sz w:val="20"/>
          <w:lang w:eastAsia="en-US"/>
        </w:rPr>
      </w:pPr>
      <w:r>
        <w:rPr>
          <w:color w:val="000000" w:themeColor="text1"/>
        </w:rPr>
        <w:t>The average fee charged for item 73332 has been increasing steadily from $386 in 2012-13 to $404 in 2015-16. This is likely related to the increase in the 95</w:t>
      </w:r>
      <w:r w:rsidRPr="00557E05">
        <w:rPr>
          <w:color w:val="000000" w:themeColor="text1"/>
          <w:vertAlign w:val="superscript"/>
        </w:rPr>
        <w:t>th</w:t>
      </w:r>
      <w:r>
        <w:rPr>
          <w:color w:val="000000" w:themeColor="text1"/>
        </w:rPr>
        <w:t xml:space="preserve"> percentile fee charged from $481 in 2012-13 to $516 in 2015-16. In 2015-16, the 95</w:t>
      </w:r>
      <w:r w:rsidRPr="00557E05">
        <w:rPr>
          <w:color w:val="000000" w:themeColor="text1"/>
          <w:vertAlign w:val="superscript"/>
        </w:rPr>
        <w:t>th</w:t>
      </w:r>
      <w:r>
        <w:rPr>
          <w:color w:val="000000" w:themeColor="text1"/>
        </w:rPr>
        <w:t xml:space="preserve"> percentile in WA is an outlier at $852. Given that this is significantly higher than the 95</w:t>
      </w:r>
      <w:r w:rsidRPr="00557E05">
        <w:rPr>
          <w:color w:val="000000" w:themeColor="text1"/>
          <w:vertAlign w:val="superscript"/>
        </w:rPr>
        <w:t>th</w:t>
      </w:r>
      <w:r>
        <w:rPr>
          <w:color w:val="000000" w:themeColor="text1"/>
        </w:rPr>
        <w:t xml:space="preserve"> percentile for WA in previous financial years, it’s possible this is an aberration. The bulk billing rate varies significantly between states in 2012-13 (12-50% range) but by 2015-16 the range has narrowed </w:t>
      </w:r>
      <w:r w:rsidR="00C45767">
        <w:rPr>
          <w:color w:val="000000" w:themeColor="text1"/>
        </w:rPr>
        <w:t>to 28-41% rate of bulk billing.</w:t>
      </w:r>
      <w:r w:rsidR="00173CEE">
        <w:br w:type="page"/>
      </w:r>
    </w:p>
    <w:p w14:paraId="718EBD10" w14:textId="769441A9" w:rsidR="00200C0A" w:rsidRPr="00962A64" w:rsidRDefault="00200C0A" w:rsidP="00962A64">
      <w:pPr>
        <w:pStyle w:val="Heading3"/>
        <w:rPr>
          <w:sz w:val="20"/>
        </w:rPr>
      </w:pPr>
      <w:r w:rsidRPr="00962A64">
        <w:rPr>
          <w:sz w:val="20"/>
        </w:rPr>
        <w:lastRenderedPageBreak/>
        <w:t xml:space="preserve">Table </w:t>
      </w:r>
      <w:r w:rsidR="00DE6804" w:rsidRPr="00962A64">
        <w:rPr>
          <w:sz w:val="20"/>
        </w:rPr>
        <w:t>1</w:t>
      </w:r>
      <w:r w:rsidR="00F05E7B" w:rsidRPr="00962A64">
        <w:rPr>
          <w:sz w:val="20"/>
        </w:rPr>
        <w:t>2</w:t>
      </w:r>
      <w:r w:rsidRPr="00962A64">
        <w:rPr>
          <w:sz w:val="20"/>
        </w:rPr>
        <w:t xml:space="preserve">: </w:t>
      </w:r>
      <w:r w:rsidR="00962A64">
        <w:rPr>
          <w:sz w:val="20"/>
        </w:rPr>
        <w:t>F</w:t>
      </w:r>
      <w:r w:rsidRPr="00962A64">
        <w:rPr>
          <w:sz w:val="20"/>
        </w:rPr>
        <w:t>ees charged for MBS item 73332 for 2013-14 to 2015-16 by date of service</w:t>
      </w:r>
    </w:p>
    <w:tbl>
      <w:tblPr>
        <w:tblW w:w="9464" w:type="dxa"/>
        <w:tblLayout w:type="fixed"/>
        <w:tblLook w:val="04A0" w:firstRow="1" w:lastRow="0" w:firstColumn="1" w:lastColumn="0" w:noHBand="0" w:noVBand="1"/>
        <w:tblCaption w:val="Fees charged for MBS item 73332 for 2013-14 to 2015-16 "/>
        <w:tblDescription w:val="Average fee charged has been increasing over the years, with roughly $100 variation between the median and the 95th percentile. Bulk billing rates remain steady with South Australia having the higest rate and Western Australia lowest."/>
      </w:tblPr>
      <w:tblGrid>
        <w:gridCol w:w="601"/>
        <w:gridCol w:w="1277"/>
        <w:gridCol w:w="816"/>
        <w:gridCol w:w="850"/>
        <w:gridCol w:w="851"/>
        <w:gridCol w:w="850"/>
        <w:gridCol w:w="851"/>
        <w:gridCol w:w="675"/>
        <w:gridCol w:w="708"/>
        <w:gridCol w:w="851"/>
        <w:gridCol w:w="1134"/>
      </w:tblGrid>
      <w:tr w:rsidR="00200C0A" w:rsidRPr="00320EA7" w14:paraId="118E164F" w14:textId="77777777" w:rsidTr="002C0B55">
        <w:trPr>
          <w:trHeight w:val="300"/>
          <w:tblHeader/>
        </w:trPr>
        <w:tc>
          <w:tcPr>
            <w:tcW w:w="601" w:type="dxa"/>
            <w:tcBorders>
              <w:top w:val="single" w:sz="4" w:space="0" w:color="000000"/>
              <w:left w:val="single" w:sz="4" w:space="0" w:color="000000"/>
              <w:bottom w:val="nil"/>
              <w:right w:val="nil"/>
            </w:tcBorders>
            <w:shd w:val="clear" w:color="000000" w:fill="138C89"/>
            <w:hideMark/>
          </w:tcPr>
          <w:p w14:paraId="0BF7F53E" w14:textId="77777777" w:rsidR="00200C0A" w:rsidRPr="00320EA7" w:rsidRDefault="00200C0A" w:rsidP="002C0B55">
            <w:pPr>
              <w:rPr>
                <w:rFonts w:ascii="Arial" w:hAnsi="Arial" w:cs="Arial"/>
                <w:b/>
                <w:bCs/>
                <w:color w:val="FFFFFF"/>
                <w:sz w:val="16"/>
                <w:szCs w:val="16"/>
              </w:rPr>
            </w:pPr>
            <w:r w:rsidRPr="00320EA7">
              <w:rPr>
                <w:rFonts w:ascii="Arial" w:hAnsi="Arial" w:cs="Arial"/>
                <w:b/>
                <w:bCs/>
                <w:color w:val="FFFFFF"/>
                <w:sz w:val="16"/>
                <w:szCs w:val="16"/>
              </w:rPr>
              <w:t> </w:t>
            </w:r>
          </w:p>
        </w:tc>
        <w:tc>
          <w:tcPr>
            <w:tcW w:w="1277" w:type="dxa"/>
            <w:tcBorders>
              <w:top w:val="single" w:sz="4" w:space="0" w:color="000000"/>
              <w:left w:val="nil"/>
              <w:bottom w:val="nil"/>
              <w:right w:val="single" w:sz="4" w:space="0" w:color="000000"/>
            </w:tcBorders>
            <w:shd w:val="clear" w:color="000000" w:fill="138C89"/>
            <w:hideMark/>
          </w:tcPr>
          <w:p w14:paraId="42880AB0" w14:textId="77777777" w:rsidR="00200C0A" w:rsidRPr="00564E36" w:rsidRDefault="00200C0A" w:rsidP="002C0B55">
            <w:pPr>
              <w:rPr>
                <w:rFonts w:ascii="Arial" w:hAnsi="Arial" w:cs="Arial"/>
                <w:b/>
                <w:bCs/>
                <w:color w:val="FFFFFF"/>
                <w:sz w:val="18"/>
                <w:szCs w:val="16"/>
              </w:rPr>
            </w:pPr>
            <w:r w:rsidRPr="00564E36">
              <w:rPr>
                <w:rFonts w:ascii="Arial" w:hAnsi="Arial" w:cs="Arial"/>
                <w:b/>
                <w:bCs/>
                <w:color w:val="FFFFFF"/>
                <w:sz w:val="18"/>
                <w:szCs w:val="16"/>
              </w:rPr>
              <w:t> </w:t>
            </w:r>
          </w:p>
        </w:tc>
        <w:tc>
          <w:tcPr>
            <w:tcW w:w="816" w:type="dxa"/>
            <w:tcBorders>
              <w:top w:val="single" w:sz="4" w:space="0" w:color="000000"/>
              <w:left w:val="nil"/>
              <w:bottom w:val="single" w:sz="4" w:space="0" w:color="000000"/>
              <w:right w:val="nil"/>
            </w:tcBorders>
            <w:shd w:val="clear" w:color="000000" w:fill="138C89"/>
          </w:tcPr>
          <w:p w14:paraId="780EE07E" w14:textId="77777777" w:rsidR="00200C0A" w:rsidRPr="00564E36" w:rsidRDefault="00200C0A" w:rsidP="002C0B55">
            <w:pPr>
              <w:jc w:val="center"/>
              <w:rPr>
                <w:rFonts w:ascii="Arial" w:hAnsi="Arial" w:cs="Arial"/>
                <w:b/>
                <w:bCs/>
                <w:color w:val="FFFFFF"/>
                <w:sz w:val="18"/>
                <w:szCs w:val="16"/>
              </w:rPr>
            </w:pPr>
          </w:p>
        </w:tc>
        <w:tc>
          <w:tcPr>
            <w:tcW w:w="6770" w:type="dxa"/>
            <w:gridSpan w:val="8"/>
            <w:tcBorders>
              <w:top w:val="single" w:sz="4" w:space="0" w:color="000000"/>
              <w:left w:val="nil"/>
              <w:bottom w:val="single" w:sz="4" w:space="0" w:color="000000"/>
              <w:right w:val="single" w:sz="4" w:space="0" w:color="000000"/>
            </w:tcBorders>
            <w:shd w:val="clear" w:color="000000" w:fill="138C89"/>
            <w:hideMark/>
          </w:tcPr>
          <w:p w14:paraId="6DC74AD1"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Provider State/Territory</w:t>
            </w:r>
          </w:p>
        </w:tc>
      </w:tr>
      <w:tr w:rsidR="00200C0A" w:rsidRPr="00320EA7" w14:paraId="5CAFA154" w14:textId="77777777" w:rsidTr="002C0B55">
        <w:trPr>
          <w:trHeight w:val="300"/>
          <w:tblHeader/>
        </w:trPr>
        <w:tc>
          <w:tcPr>
            <w:tcW w:w="601" w:type="dxa"/>
            <w:tcBorders>
              <w:top w:val="nil"/>
              <w:left w:val="single" w:sz="4" w:space="0" w:color="000000"/>
              <w:bottom w:val="single" w:sz="4" w:space="0" w:color="000000"/>
              <w:right w:val="nil"/>
            </w:tcBorders>
            <w:shd w:val="clear" w:color="000000" w:fill="138C89"/>
            <w:hideMark/>
          </w:tcPr>
          <w:p w14:paraId="12FA9B36" w14:textId="77777777" w:rsidR="00200C0A" w:rsidRPr="00320EA7" w:rsidRDefault="00200C0A" w:rsidP="002C0B55">
            <w:pPr>
              <w:rPr>
                <w:rFonts w:ascii="Arial" w:hAnsi="Arial" w:cs="Arial"/>
                <w:b/>
                <w:bCs/>
                <w:color w:val="FFFFFF"/>
                <w:sz w:val="16"/>
                <w:szCs w:val="16"/>
              </w:rPr>
            </w:pPr>
            <w:r w:rsidRPr="00320EA7">
              <w:rPr>
                <w:rFonts w:ascii="Arial" w:hAnsi="Arial" w:cs="Arial"/>
                <w:b/>
                <w:bCs/>
                <w:color w:val="FFFFFF"/>
                <w:sz w:val="16"/>
                <w:szCs w:val="16"/>
              </w:rPr>
              <w:t> </w:t>
            </w:r>
          </w:p>
        </w:tc>
        <w:tc>
          <w:tcPr>
            <w:tcW w:w="1277" w:type="dxa"/>
            <w:tcBorders>
              <w:top w:val="nil"/>
              <w:left w:val="nil"/>
              <w:bottom w:val="single" w:sz="4" w:space="0" w:color="000000"/>
              <w:right w:val="single" w:sz="4" w:space="0" w:color="000000"/>
            </w:tcBorders>
            <w:shd w:val="clear" w:color="000000" w:fill="138C89"/>
            <w:hideMark/>
          </w:tcPr>
          <w:p w14:paraId="3321172C" w14:textId="77777777" w:rsidR="00200C0A" w:rsidRPr="00564E36" w:rsidRDefault="00200C0A" w:rsidP="002C0B55">
            <w:pPr>
              <w:rPr>
                <w:rFonts w:ascii="Arial" w:hAnsi="Arial" w:cs="Arial"/>
                <w:b/>
                <w:bCs/>
                <w:color w:val="FFFFFF"/>
                <w:sz w:val="18"/>
                <w:szCs w:val="16"/>
              </w:rPr>
            </w:pPr>
            <w:r w:rsidRPr="00564E36">
              <w:rPr>
                <w:rFonts w:ascii="Arial" w:hAnsi="Arial" w:cs="Arial"/>
                <w:b/>
                <w:bCs/>
                <w:color w:val="FFFFFF"/>
                <w:sz w:val="18"/>
                <w:szCs w:val="16"/>
              </w:rPr>
              <w:t> </w:t>
            </w:r>
          </w:p>
        </w:tc>
        <w:tc>
          <w:tcPr>
            <w:tcW w:w="816" w:type="dxa"/>
            <w:tcBorders>
              <w:top w:val="nil"/>
              <w:left w:val="nil"/>
              <w:bottom w:val="single" w:sz="4" w:space="0" w:color="000000"/>
              <w:right w:val="single" w:sz="4" w:space="0" w:color="000000"/>
            </w:tcBorders>
            <w:shd w:val="clear" w:color="000000" w:fill="138C89"/>
            <w:hideMark/>
          </w:tcPr>
          <w:p w14:paraId="1782C170"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NSW</w:t>
            </w:r>
          </w:p>
        </w:tc>
        <w:tc>
          <w:tcPr>
            <w:tcW w:w="850" w:type="dxa"/>
            <w:tcBorders>
              <w:top w:val="nil"/>
              <w:left w:val="nil"/>
              <w:bottom w:val="single" w:sz="4" w:space="0" w:color="000000"/>
              <w:right w:val="single" w:sz="4" w:space="0" w:color="000000"/>
            </w:tcBorders>
            <w:shd w:val="clear" w:color="000000" w:fill="138C89"/>
            <w:hideMark/>
          </w:tcPr>
          <w:p w14:paraId="0E439FFC"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VIC</w:t>
            </w:r>
          </w:p>
        </w:tc>
        <w:tc>
          <w:tcPr>
            <w:tcW w:w="851" w:type="dxa"/>
            <w:tcBorders>
              <w:top w:val="nil"/>
              <w:left w:val="nil"/>
              <w:bottom w:val="single" w:sz="4" w:space="0" w:color="000000"/>
              <w:right w:val="single" w:sz="4" w:space="0" w:color="000000"/>
            </w:tcBorders>
            <w:shd w:val="clear" w:color="000000" w:fill="138C89"/>
            <w:hideMark/>
          </w:tcPr>
          <w:p w14:paraId="535D4629"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QLD</w:t>
            </w:r>
          </w:p>
        </w:tc>
        <w:tc>
          <w:tcPr>
            <w:tcW w:w="850" w:type="dxa"/>
            <w:tcBorders>
              <w:top w:val="nil"/>
              <w:left w:val="nil"/>
              <w:bottom w:val="single" w:sz="4" w:space="0" w:color="000000"/>
              <w:right w:val="single" w:sz="4" w:space="0" w:color="000000"/>
            </w:tcBorders>
            <w:shd w:val="clear" w:color="000000" w:fill="138C89"/>
            <w:hideMark/>
          </w:tcPr>
          <w:p w14:paraId="3C5974E7"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SA</w:t>
            </w:r>
          </w:p>
        </w:tc>
        <w:tc>
          <w:tcPr>
            <w:tcW w:w="851" w:type="dxa"/>
            <w:tcBorders>
              <w:top w:val="nil"/>
              <w:left w:val="nil"/>
              <w:bottom w:val="single" w:sz="4" w:space="0" w:color="000000"/>
              <w:right w:val="single" w:sz="4" w:space="0" w:color="000000"/>
            </w:tcBorders>
            <w:shd w:val="clear" w:color="000000" w:fill="138C89"/>
            <w:hideMark/>
          </w:tcPr>
          <w:p w14:paraId="4EE68BDF"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WA</w:t>
            </w:r>
          </w:p>
        </w:tc>
        <w:tc>
          <w:tcPr>
            <w:tcW w:w="675" w:type="dxa"/>
            <w:tcBorders>
              <w:top w:val="nil"/>
              <w:left w:val="nil"/>
              <w:bottom w:val="single" w:sz="4" w:space="0" w:color="000000"/>
              <w:right w:val="single" w:sz="4" w:space="0" w:color="auto"/>
            </w:tcBorders>
            <w:shd w:val="clear" w:color="000000" w:fill="138C89"/>
          </w:tcPr>
          <w:p w14:paraId="7D90CE90"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TAS</w:t>
            </w:r>
          </w:p>
        </w:tc>
        <w:tc>
          <w:tcPr>
            <w:tcW w:w="708" w:type="dxa"/>
            <w:tcBorders>
              <w:top w:val="nil"/>
              <w:left w:val="nil"/>
              <w:bottom w:val="single" w:sz="4" w:space="0" w:color="000000"/>
              <w:right w:val="single" w:sz="4" w:space="0" w:color="auto"/>
            </w:tcBorders>
            <w:shd w:val="clear" w:color="000000" w:fill="138C89"/>
          </w:tcPr>
          <w:p w14:paraId="37516160"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NT</w:t>
            </w:r>
          </w:p>
        </w:tc>
        <w:tc>
          <w:tcPr>
            <w:tcW w:w="851" w:type="dxa"/>
            <w:tcBorders>
              <w:top w:val="nil"/>
              <w:left w:val="single" w:sz="4" w:space="0" w:color="auto"/>
              <w:bottom w:val="single" w:sz="4" w:space="0" w:color="000000"/>
              <w:right w:val="single" w:sz="4" w:space="0" w:color="000000"/>
            </w:tcBorders>
            <w:shd w:val="clear" w:color="000000" w:fill="138C89"/>
            <w:hideMark/>
          </w:tcPr>
          <w:p w14:paraId="48116B7A"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ACT</w:t>
            </w:r>
          </w:p>
        </w:tc>
        <w:tc>
          <w:tcPr>
            <w:tcW w:w="1134" w:type="dxa"/>
            <w:tcBorders>
              <w:top w:val="nil"/>
              <w:left w:val="nil"/>
              <w:bottom w:val="single" w:sz="4" w:space="0" w:color="000000"/>
              <w:right w:val="single" w:sz="4" w:space="0" w:color="000000"/>
            </w:tcBorders>
            <w:shd w:val="clear" w:color="000000" w:fill="138C89"/>
            <w:hideMark/>
          </w:tcPr>
          <w:p w14:paraId="5F550BB9" w14:textId="77777777" w:rsidR="00200C0A" w:rsidRPr="00564E36" w:rsidRDefault="00200C0A" w:rsidP="002C0B55">
            <w:pPr>
              <w:jc w:val="center"/>
              <w:rPr>
                <w:rFonts w:ascii="Arial" w:hAnsi="Arial" w:cs="Arial"/>
                <w:b/>
                <w:bCs/>
                <w:color w:val="FFFFFF"/>
                <w:sz w:val="18"/>
                <w:szCs w:val="16"/>
              </w:rPr>
            </w:pPr>
            <w:r w:rsidRPr="00564E36">
              <w:rPr>
                <w:rFonts w:ascii="Arial" w:hAnsi="Arial" w:cs="Arial"/>
                <w:b/>
                <w:bCs/>
                <w:color w:val="FFFFFF"/>
                <w:sz w:val="18"/>
                <w:szCs w:val="16"/>
              </w:rPr>
              <w:t>Australia</w:t>
            </w:r>
          </w:p>
        </w:tc>
      </w:tr>
      <w:tr w:rsidR="00200C0A" w:rsidRPr="00320EA7" w14:paraId="602EDA3E"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58CD0DA6" w14:textId="77777777" w:rsidR="00200C0A" w:rsidRPr="00320EA7" w:rsidRDefault="00200C0A" w:rsidP="002C0B55">
            <w:pPr>
              <w:rPr>
                <w:rFonts w:ascii="Arial" w:hAnsi="Arial" w:cs="Arial"/>
                <w:b/>
                <w:bCs/>
                <w:color w:val="000000"/>
                <w:sz w:val="16"/>
                <w:szCs w:val="16"/>
              </w:rPr>
            </w:pPr>
            <w:r>
              <w:rPr>
                <w:rFonts w:ascii="Arial" w:hAnsi="Arial" w:cs="Arial"/>
                <w:b/>
                <w:bCs/>
                <w:color w:val="000000"/>
                <w:sz w:val="16"/>
                <w:szCs w:val="16"/>
              </w:rPr>
              <w:t>2012-13</w:t>
            </w: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4D9175FE"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60685F32"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$373</w:t>
            </w:r>
          </w:p>
        </w:tc>
        <w:tc>
          <w:tcPr>
            <w:tcW w:w="850" w:type="dxa"/>
            <w:tcBorders>
              <w:top w:val="nil"/>
              <w:left w:val="nil"/>
              <w:bottom w:val="single" w:sz="4" w:space="0" w:color="000000"/>
              <w:right w:val="single" w:sz="4" w:space="0" w:color="000000"/>
            </w:tcBorders>
            <w:shd w:val="clear" w:color="000000" w:fill="FFFFFF"/>
            <w:noWrap/>
            <w:vAlign w:val="bottom"/>
            <w:hideMark/>
          </w:tcPr>
          <w:p w14:paraId="1F18FDC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$390</w:t>
            </w:r>
          </w:p>
        </w:tc>
        <w:tc>
          <w:tcPr>
            <w:tcW w:w="851" w:type="dxa"/>
            <w:tcBorders>
              <w:top w:val="nil"/>
              <w:left w:val="nil"/>
              <w:bottom w:val="single" w:sz="4" w:space="0" w:color="000000"/>
              <w:right w:val="single" w:sz="4" w:space="0" w:color="000000"/>
            </w:tcBorders>
            <w:shd w:val="clear" w:color="000000" w:fill="FFFFFF"/>
            <w:noWrap/>
            <w:vAlign w:val="bottom"/>
            <w:hideMark/>
          </w:tcPr>
          <w:p w14:paraId="1CCC4B0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$398</w:t>
            </w:r>
          </w:p>
        </w:tc>
        <w:tc>
          <w:tcPr>
            <w:tcW w:w="850" w:type="dxa"/>
            <w:tcBorders>
              <w:top w:val="nil"/>
              <w:left w:val="nil"/>
              <w:bottom w:val="single" w:sz="4" w:space="0" w:color="000000"/>
              <w:right w:val="single" w:sz="4" w:space="0" w:color="000000"/>
            </w:tcBorders>
            <w:shd w:val="clear" w:color="000000" w:fill="FFFFFF"/>
            <w:noWrap/>
            <w:vAlign w:val="bottom"/>
            <w:hideMark/>
          </w:tcPr>
          <w:p w14:paraId="64672AE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$339</w:t>
            </w:r>
          </w:p>
        </w:tc>
        <w:tc>
          <w:tcPr>
            <w:tcW w:w="851" w:type="dxa"/>
            <w:tcBorders>
              <w:top w:val="nil"/>
              <w:left w:val="nil"/>
              <w:bottom w:val="single" w:sz="4" w:space="0" w:color="000000"/>
              <w:right w:val="single" w:sz="4" w:space="0" w:color="000000"/>
            </w:tcBorders>
            <w:shd w:val="clear" w:color="000000" w:fill="FFFFFF"/>
            <w:noWrap/>
            <w:vAlign w:val="bottom"/>
            <w:hideMark/>
          </w:tcPr>
          <w:p w14:paraId="64E6A8B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$414</w:t>
            </w:r>
          </w:p>
        </w:tc>
        <w:tc>
          <w:tcPr>
            <w:tcW w:w="675" w:type="dxa"/>
            <w:tcBorders>
              <w:top w:val="nil"/>
              <w:left w:val="nil"/>
              <w:bottom w:val="single" w:sz="4" w:space="0" w:color="000000"/>
              <w:right w:val="single" w:sz="4" w:space="0" w:color="auto"/>
            </w:tcBorders>
            <w:shd w:val="clear" w:color="000000" w:fill="FFFFFF"/>
            <w:vAlign w:val="bottom"/>
          </w:tcPr>
          <w:p w14:paraId="7FE2DCBA"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3D3AB585"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10528304"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4878DFCF"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$386</w:t>
            </w:r>
          </w:p>
        </w:tc>
      </w:tr>
      <w:tr w:rsidR="00200C0A" w:rsidRPr="00320EA7" w14:paraId="101A3375"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007778C2"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0260641A" w14:textId="77777777" w:rsidR="00200C0A" w:rsidRPr="00320EA7" w:rsidRDefault="00200C0A" w:rsidP="002C0B55">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46ECE0B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$63</w:t>
            </w:r>
          </w:p>
        </w:tc>
        <w:tc>
          <w:tcPr>
            <w:tcW w:w="850" w:type="dxa"/>
            <w:tcBorders>
              <w:top w:val="nil"/>
              <w:left w:val="nil"/>
              <w:bottom w:val="single" w:sz="4" w:space="0" w:color="000000"/>
              <w:right w:val="single" w:sz="4" w:space="0" w:color="000000"/>
            </w:tcBorders>
            <w:shd w:val="clear" w:color="000000" w:fill="FFFFFF"/>
            <w:noWrap/>
            <w:vAlign w:val="bottom"/>
            <w:hideMark/>
          </w:tcPr>
          <w:p w14:paraId="08756BF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$62</w:t>
            </w:r>
          </w:p>
        </w:tc>
        <w:tc>
          <w:tcPr>
            <w:tcW w:w="851" w:type="dxa"/>
            <w:tcBorders>
              <w:top w:val="nil"/>
              <w:left w:val="nil"/>
              <w:bottom w:val="single" w:sz="4" w:space="0" w:color="000000"/>
              <w:right w:val="single" w:sz="4" w:space="0" w:color="000000"/>
            </w:tcBorders>
            <w:shd w:val="clear" w:color="000000" w:fill="FFFFFF"/>
            <w:noWrap/>
            <w:vAlign w:val="bottom"/>
            <w:hideMark/>
          </w:tcPr>
          <w:p w14:paraId="1BBC872E"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$52</w:t>
            </w:r>
          </w:p>
        </w:tc>
        <w:tc>
          <w:tcPr>
            <w:tcW w:w="850" w:type="dxa"/>
            <w:tcBorders>
              <w:top w:val="nil"/>
              <w:left w:val="nil"/>
              <w:bottom w:val="single" w:sz="4" w:space="0" w:color="000000"/>
              <w:right w:val="single" w:sz="4" w:space="0" w:color="000000"/>
            </w:tcBorders>
            <w:shd w:val="clear" w:color="000000" w:fill="FFFFFF"/>
            <w:noWrap/>
            <w:vAlign w:val="bottom"/>
            <w:hideMark/>
          </w:tcPr>
          <w:p w14:paraId="2A9AA10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$66</w:t>
            </w:r>
          </w:p>
        </w:tc>
        <w:tc>
          <w:tcPr>
            <w:tcW w:w="851" w:type="dxa"/>
            <w:tcBorders>
              <w:top w:val="nil"/>
              <w:left w:val="nil"/>
              <w:bottom w:val="single" w:sz="4" w:space="0" w:color="000000"/>
              <w:right w:val="single" w:sz="4" w:space="0" w:color="000000"/>
            </w:tcBorders>
            <w:shd w:val="clear" w:color="000000" w:fill="FFFFFF"/>
            <w:noWrap/>
            <w:vAlign w:val="bottom"/>
            <w:hideMark/>
          </w:tcPr>
          <w:p w14:paraId="091FDDD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$81</w:t>
            </w:r>
          </w:p>
        </w:tc>
        <w:tc>
          <w:tcPr>
            <w:tcW w:w="675" w:type="dxa"/>
            <w:tcBorders>
              <w:top w:val="nil"/>
              <w:left w:val="nil"/>
              <w:bottom w:val="single" w:sz="4" w:space="0" w:color="000000"/>
              <w:right w:val="single" w:sz="4" w:space="0" w:color="auto"/>
            </w:tcBorders>
            <w:shd w:val="clear" w:color="000000" w:fill="FFFFFF"/>
            <w:vAlign w:val="bottom"/>
          </w:tcPr>
          <w:p w14:paraId="268F1EBC"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5B9AD5A8"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5E03732F"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4566B42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$66</w:t>
            </w:r>
          </w:p>
        </w:tc>
      </w:tr>
      <w:tr w:rsidR="00200C0A" w:rsidRPr="00320EA7" w14:paraId="7670CC58"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5834C992"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7C25DD79"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53AE595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$365</w:t>
            </w:r>
          </w:p>
        </w:tc>
        <w:tc>
          <w:tcPr>
            <w:tcW w:w="850" w:type="dxa"/>
            <w:tcBorders>
              <w:top w:val="nil"/>
              <w:left w:val="nil"/>
              <w:bottom w:val="single" w:sz="4" w:space="0" w:color="000000"/>
              <w:right w:val="single" w:sz="4" w:space="0" w:color="000000"/>
            </w:tcBorders>
            <w:shd w:val="clear" w:color="000000" w:fill="FFFFFF"/>
            <w:noWrap/>
            <w:vAlign w:val="bottom"/>
            <w:hideMark/>
          </w:tcPr>
          <w:p w14:paraId="62A5B46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$397</w:t>
            </w:r>
          </w:p>
        </w:tc>
        <w:tc>
          <w:tcPr>
            <w:tcW w:w="851" w:type="dxa"/>
            <w:tcBorders>
              <w:top w:val="nil"/>
              <w:left w:val="nil"/>
              <w:bottom w:val="single" w:sz="4" w:space="0" w:color="000000"/>
              <w:right w:val="single" w:sz="4" w:space="0" w:color="000000"/>
            </w:tcBorders>
            <w:shd w:val="clear" w:color="000000" w:fill="FFFFFF"/>
            <w:noWrap/>
            <w:vAlign w:val="bottom"/>
            <w:hideMark/>
          </w:tcPr>
          <w:p w14:paraId="0A0762F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$410</w:t>
            </w:r>
          </w:p>
        </w:tc>
        <w:tc>
          <w:tcPr>
            <w:tcW w:w="850" w:type="dxa"/>
            <w:tcBorders>
              <w:top w:val="nil"/>
              <w:left w:val="nil"/>
              <w:bottom w:val="single" w:sz="4" w:space="0" w:color="000000"/>
              <w:right w:val="single" w:sz="4" w:space="0" w:color="000000"/>
            </w:tcBorders>
            <w:shd w:val="clear" w:color="000000" w:fill="FFFFFF"/>
            <w:noWrap/>
            <w:vAlign w:val="bottom"/>
            <w:hideMark/>
          </w:tcPr>
          <w:p w14:paraId="586C350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$318</w:t>
            </w:r>
          </w:p>
        </w:tc>
        <w:tc>
          <w:tcPr>
            <w:tcW w:w="851" w:type="dxa"/>
            <w:tcBorders>
              <w:top w:val="nil"/>
              <w:left w:val="nil"/>
              <w:bottom w:val="single" w:sz="4" w:space="0" w:color="000000"/>
              <w:right w:val="single" w:sz="4" w:space="0" w:color="000000"/>
            </w:tcBorders>
            <w:shd w:val="clear" w:color="000000" w:fill="FFFFFF"/>
            <w:noWrap/>
            <w:vAlign w:val="bottom"/>
            <w:hideMark/>
          </w:tcPr>
          <w:p w14:paraId="4A3B608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$422</w:t>
            </w:r>
          </w:p>
        </w:tc>
        <w:tc>
          <w:tcPr>
            <w:tcW w:w="675" w:type="dxa"/>
            <w:tcBorders>
              <w:top w:val="nil"/>
              <w:left w:val="nil"/>
              <w:bottom w:val="single" w:sz="4" w:space="0" w:color="000000"/>
              <w:right w:val="single" w:sz="4" w:space="0" w:color="auto"/>
            </w:tcBorders>
            <w:shd w:val="clear" w:color="000000" w:fill="FFFFFF"/>
            <w:vAlign w:val="bottom"/>
          </w:tcPr>
          <w:p w14:paraId="62F3E999"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42556D65"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2529B39"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1619CA41"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$405</w:t>
            </w:r>
          </w:p>
        </w:tc>
      </w:tr>
      <w:tr w:rsidR="00200C0A" w:rsidRPr="00320EA7" w14:paraId="63E86FA7"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605C36AA"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4CAA0AC6"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326C20C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$410</w:t>
            </w:r>
          </w:p>
        </w:tc>
        <w:tc>
          <w:tcPr>
            <w:tcW w:w="850" w:type="dxa"/>
            <w:tcBorders>
              <w:top w:val="nil"/>
              <w:left w:val="nil"/>
              <w:bottom w:val="single" w:sz="4" w:space="0" w:color="000000"/>
              <w:right w:val="single" w:sz="4" w:space="0" w:color="000000"/>
            </w:tcBorders>
            <w:shd w:val="clear" w:color="000000" w:fill="FFFFFF"/>
            <w:noWrap/>
            <w:vAlign w:val="bottom"/>
            <w:hideMark/>
          </w:tcPr>
          <w:p w14:paraId="79332E4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$413</w:t>
            </w:r>
          </w:p>
        </w:tc>
        <w:tc>
          <w:tcPr>
            <w:tcW w:w="851" w:type="dxa"/>
            <w:tcBorders>
              <w:top w:val="nil"/>
              <w:left w:val="nil"/>
              <w:bottom w:val="single" w:sz="4" w:space="0" w:color="000000"/>
              <w:right w:val="single" w:sz="4" w:space="0" w:color="000000"/>
            </w:tcBorders>
            <w:shd w:val="clear" w:color="000000" w:fill="FFFFFF"/>
            <w:noWrap/>
            <w:vAlign w:val="bottom"/>
            <w:hideMark/>
          </w:tcPr>
          <w:p w14:paraId="3B82BFB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$413</w:t>
            </w:r>
          </w:p>
        </w:tc>
        <w:tc>
          <w:tcPr>
            <w:tcW w:w="850" w:type="dxa"/>
            <w:tcBorders>
              <w:top w:val="nil"/>
              <w:left w:val="nil"/>
              <w:bottom w:val="single" w:sz="4" w:space="0" w:color="000000"/>
              <w:right w:val="single" w:sz="4" w:space="0" w:color="000000"/>
            </w:tcBorders>
            <w:shd w:val="clear" w:color="000000" w:fill="FFFFFF"/>
            <w:noWrap/>
            <w:vAlign w:val="bottom"/>
            <w:hideMark/>
          </w:tcPr>
          <w:p w14:paraId="2201C79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$353</w:t>
            </w:r>
          </w:p>
        </w:tc>
        <w:tc>
          <w:tcPr>
            <w:tcW w:w="851" w:type="dxa"/>
            <w:tcBorders>
              <w:top w:val="nil"/>
              <w:left w:val="nil"/>
              <w:bottom w:val="single" w:sz="4" w:space="0" w:color="000000"/>
              <w:right w:val="single" w:sz="4" w:space="0" w:color="000000"/>
            </w:tcBorders>
            <w:shd w:val="clear" w:color="000000" w:fill="FFFFFF"/>
            <w:noWrap/>
            <w:vAlign w:val="bottom"/>
            <w:hideMark/>
          </w:tcPr>
          <w:p w14:paraId="3952CC3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$441</w:t>
            </w:r>
          </w:p>
        </w:tc>
        <w:tc>
          <w:tcPr>
            <w:tcW w:w="675" w:type="dxa"/>
            <w:tcBorders>
              <w:top w:val="nil"/>
              <w:left w:val="nil"/>
              <w:bottom w:val="single" w:sz="4" w:space="0" w:color="000000"/>
              <w:right w:val="single" w:sz="4" w:space="0" w:color="auto"/>
            </w:tcBorders>
            <w:shd w:val="clear" w:color="000000" w:fill="FFFFFF"/>
            <w:vAlign w:val="bottom"/>
          </w:tcPr>
          <w:p w14:paraId="38712416"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67822C1E"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07E369B9"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3A5B841F"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$420</w:t>
            </w:r>
          </w:p>
        </w:tc>
      </w:tr>
      <w:tr w:rsidR="00200C0A" w:rsidRPr="00320EA7" w14:paraId="1B883AB1"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67104410"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76101750"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95th Percentile</w:t>
            </w:r>
            <w:r>
              <w:rPr>
                <w:rStyle w:val="FootnoteReference"/>
                <w:rFonts w:ascii="Arial" w:hAnsi="Arial" w:cs="Arial"/>
                <w:b/>
                <w:bCs/>
                <w:color w:val="000000"/>
                <w:sz w:val="16"/>
                <w:szCs w:val="16"/>
              </w:rPr>
              <w:footnoteReference w:id="1"/>
            </w:r>
          </w:p>
        </w:tc>
        <w:tc>
          <w:tcPr>
            <w:tcW w:w="816" w:type="dxa"/>
            <w:tcBorders>
              <w:top w:val="nil"/>
              <w:left w:val="nil"/>
              <w:bottom w:val="single" w:sz="4" w:space="0" w:color="000000"/>
              <w:right w:val="single" w:sz="4" w:space="0" w:color="000000"/>
            </w:tcBorders>
            <w:shd w:val="clear" w:color="000000" w:fill="FFFFFF"/>
            <w:noWrap/>
            <w:vAlign w:val="bottom"/>
            <w:hideMark/>
          </w:tcPr>
          <w:p w14:paraId="625B61C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$512</w:t>
            </w:r>
          </w:p>
        </w:tc>
        <w:tc>
          <w:tcPr>
            <w:tcW w:w="850" w:type="dxa"/>
            <w:tcBorders>
              <w:top w:val="nil"/>
              <w:left w:val="nil"/>
              <w:bottom w:val="single" w:sz="4" w:space="0" w:color="000000"/>
              <w:right w:val="single" w:sz="4" w:space="0" w:color="000000"/>
            </w:tcBorders>
            <w:shd w:val="clear" w:color="000000" w:fill="FFFFFF"/>
            <w:noWrap/>
            <w:vAlign w:val="bottom"/>
            <w:hideMark/>
          </w:tcPr>
          <w:p w14:paraId="66C309F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$495</w:t>
            </w:r>
          </w:p>
        </w:tc>
        <w:tc>
          <w:tcPr>
            <w:tcW w:w="851" w:type="dxa"/>
            <w:tcBorders>
              <w:top w:val="nil"/>
              <w:left w:val="nil"/>
              <w:bottom w:val="single" w:sz="4" w:space="0" w:color="000000"/>
              <w:right w:val="single" w:sz="4" w:space="0" w:color="000000"/>
            </w:tcBorders>
            <w:shd w:val="clear" w:color="000000" w:fill="FFFFFF"/>
            <w:noWrap/>
            <w:vAlign w:val="bottom"/>
            <w:hideMark/>
          </w:tcPr>
          <w:p w14:paraId="63619660"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$477</w:t>
            </w:r>
          </w:p>
        </w:tc>
        <w:tc>
          <w:tcPr>
            <w:tcW w:w="850" w:type="dxa"/>
            <w:tcBorders>
              <w:top w:val="nil"/>
              <w:left w:val="nil"/>
              <w:bottom w:val="single" w:sz="4" w:space="0" w:color="000000"/>
              <w:right w:val="single" w:sz="4" w:space="0" w:color="000000"/>
            </w:tcBorders>
            <w:shd w:val="clear" w:color="000000" w:fill="FFFFFF"/>
            <w:noWrap/>
            <w:vAlign w:val="bottom"/>
            <w:hideMark/>
          </w:tcPr>
          <w:p w14:paraId="31D2DEAE"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$369</w:t>
            </w:r>
          </w:p>
        </w:tc>
        <w:tc>
          <w:tcPr>
            <w:tcW w:w="851" w:type="dxa"/>
            <w:tcBorders>
              <w:top w:val="nil"/>
              <w:left w:val="nil"/>
              <w:bottom w:val="single" w:sz="4" w:space="0" w:color="000000"/>
              <w:right w:val="single" w:sz="4" w:space="0" w:color="000000"/>
            </w:tcBorders>
            <w:shd w:val="clear" w:color="000000" w:fill="FFFFFF"/>
            <w:noWrap/>
            <w:vAlign w:val="bottom"/>
            <w:hideMark/>
          </w:tcPr>
          <w:p w14:paraId="01B5921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$499</w:t>
            </w:r>
          </w:p>
        </w:tc>
        <w:tc>
          <w:tcPr>
            <w:tcW w:w="675" w:type="dxa"/>
            <w:tcBorders>
              <w:top w:val="nil"/>
              <w:left w:val="nil"/>
              <w:bottom w:val="single" w:sz="4" w:space="0" w:color="000000"/>
              <w:right w:val="single" w:sz="4" w:space="0" w:color="auto"/>
            </w:tcBorders>
            <w:shd w:val="clear" w:color="000000" w:fill="FFFFFF"/>
            <w:vAlign w:val="bottom"/>
          </w:tcPr>
          <w:p w14:paraId="2DB1CD14"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19153A82"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5E724738"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61231FCF"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$486</w:t>
            </w:r>
          </w:p>
        </w:tc>
      </w:tr>
      <w:tr w:rsidR="00200C0A" w:rsidRPr="00320EA7" w14:paraId="68A476D6" w14:textId="77777777" w:rsidTr="002C0B55">
        <w:trPr>
          <w:trHeight w:val="300"/>
        </w:trPr>
        <w:tc>
          <w:tcPr>
            <w:tcW w:w="601" w:type="dxa"/>
            <w:tcBorders>
              <w:top w:val="nil"/>
              <w:left w:val="single" w:sz="4" w:space="0" w:color="000000"/>
              <w:bottom w:val="single" w:sz="4" w:space="0" w:color="auto"/>
              <w:right w:val="single" w:sz="4" w:space="0" w:color="000000"/>
            </w:tcBorders>
            <w:shd w:val="clear" w:color="000000" w:fill="FFFFFF"/>
            <w:noWrap/>
            <w:vAlign w:val="center"/>
            <w:hideMark/>
          </w:tcPr>
          <w:p w14:paraId="544060C1"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44CCBEC1"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7DBEC881"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28%</w:t>
            </w:r>
          </w:p>
        </w:tc>
        <w:tc>
          <w:tcPr>
            <w:tcW w:w="850" w:type="dxa"/>
            <w:tcBorders>
              <w:top w:val="nil"/>
              <w:left w:val="nil"/>
              <w:bottom w:val="single" w:sz="4" w:space="0" w:color="000000"/>
              <w:right w:val="single" w:sz="4" w:space="0" w:color="000000"/>
            </w:tcBorders>
            <w:shd w:val="clear" w:color="000000" w:fill="FFFFFF"/>
            <w:noWrap/>
            <w:vAlign w:val="bottom"/>
            <w:hideMark/>
          </w:tcPr>
          <w:p w14:paraId="1B1EE74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46%</w:t>
            </w:r>
          </w:p>
        </w:tc>
        <w:tc>
          <w:tcPr>
            <w:tcW w:w="851" w:type="dxa"/>
            <w:tcBorders>
              <w:top w:val="nil"/>
              <w:left w:val="nil"/>
              <w:bottom w:val="single" w:sz="4" w:space="0" w:color="000000"/>
              <w:right w:val="single" w:sz="4" w:space="0" w:color="000000"/>
            </w:tcBorders>
            <w:shd w:val="clear" w:color="000000" w:fill="FFFFFF"/>
            <w:noWrap/>
            <w:vAlign w:val="bottom"/>
            <w:hideMark/>
          </w:tcPr>
          <w:p w14:paraId="0B9ACC7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12%</w:t>
            </w:r>
          </w:p>
        </w:tc>
        <w:tc>
          <w:tcPr>
            <w:tcW w:w="850" w:type="dxa"/>
            <w:tcBorders>
              <w:top w:val="nil"/>
              <w:left w:val="nil"/>
              <w:bottom w:val="single" w:sz="4" w:space="0" w:color="000000"/>
              <w:right w:val="single" w:sz="4" w:space="0" w:color="000000"/>
            </w:tcBorders>
            <w:shd w:val="clear" w:color="000000" w:fill="FFFFFF"/>
            <w:noWrap/>
            <w:vAlign w:val="bottom"/>
            <w:hideMark/>
          </w:tcPr>
          <w:p w14:paraId="4CA36E0A"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50%</w:t>
            </w:r>
          </w:p>
        </w:tc>
        <w:tc>
          <w:tcPr>
            <w:tcW w:w="851" w:type="dxa"/>
            <w:tcBorders>
              <w:top w:val="nil"/>
              <w:left w:val="nil"/>
              <w:bottom w:val="single" w:sz="4" w:space="0" w:color="000000"/>
              <w:right w:val="single" w:sz="4" w:space="0" w:color="000000"/>
            </w:tcBorders>
            <w:shd w:val="clear" w:color="000000" w:fill="FFFFFF"/>
            <w:noWrap/>
            <w:vAlign w:val="bottom"/>
            <w:hideMark/>
          </w:tcPr>
          <w:p w14:paraId="34C149EE"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13%</w:t>
            </w:r>
          </w:p>
        </w:tc>
        <w:tc>
          <w:tcPr>
            <w:tcW w:w="675" w:type="dxa"/>
            <w:tcBorders>
              <w:top w:val="nil"/>
              <w:left w:val="nil"/>
              <w:bottom w:val="single" w:sz="4" w:space="0" w:color="000000"/>
              <w:right w:val="single" w:sz="4" w:space="0" w:color="auto"/>
            </w:tcBorders>
            <w:shd w:val="clear" w:color="000000" w:fill="FFFFFF"/>
            <w:vAlign w:val="bottom"/>
          </w:tcPr>
          <w:p w14:paraId="763DF032"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4134ABF8"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1CB62209"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12447E0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32%</w:t>
            </w:r>
          </w:p>
        </w:tc>
      </w:tr>
      <w:tr w:rsidR="00200C0A" w:rsidRPr="00320EA7" w14:paraId="4BAA2BFC" w14:textId="77777777" w:rsidTr="002C0B55">
        <w:trPr>
          <w:trHeight w:val="300"/>
        </w:trPr>
        <w:tc>
          <w:tcPr>
            <w:tcW w:w="601" w:type="dxa"/>
            <w:tcBorders>
              <w:top w:val="single" w:sz="4" w:space="0" w:color="auto"/>
              <w:left w:val="single" w:sz="4" w:space="0" w:color="000000"/>
              <w:bottom w:val="nil"/>
              <w:right w:val="single" w:sz="4" w:space="0" w:color="000000"/>
            </w:tcBorders>
            <w:shd w:val="clear" w:color="000000" w:fill="FFFFFF"/>
            <w:noWrap/>
            <w:vAlign w:val="center"/>
            <w:hideMark/>
          </w:tcPr>
          <w:p w14:paraId="086FDFD7" w14:textId="77777777" w:rsidR="00200C0A" w:rsidRPr="00320EA7" w:rsidRDefault="00200C0A" w:rsidP="002C0B55">
            <w:pPr>
              <w:rPr>
                <w:rFonts w:ascii="Arial" w:hAnsi="Arial" w:cs="Arial"/>
                <w:b/>
                <w:bCs/>
                <w:color w:val="000000"/>
                <w:sz w:val="16"/>
                <w:szCs w:val="16"/>
              </w:rPr>
            </w:pPr>
            <w:r>
              <w:rPr>
                <w:rFonts w:ascii="Arial" w:hAnsi="Arial" w:cs="Arial"/>
                <w:b/>
                <w:bCs/>
                <w:color w:val="000000"/>
                <w:sz w:val="16"/>
                <w:szCs w:val="16"/>
              </w:rPr>
              <w:t>2013-14</w:t>
            </w: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46EAE464"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3C48AD6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$377</w:t>
            </w:r>
          </w:p>
        </w:tc>
        <w:tc>
          <w:tcPr>
            <w:tcW w:w="850" w:type="dxa"/>
            <w:tcBorders>
              <w:top w:val="nil"/>
              <w:left w:val="nil"/>
              <w:bottom w:val="single" w:sz="4" w:space="0" w:color="000000"/>
              <w:right w:val="single" w:sz="4" w:space="0" w:color="000000"/>
            </w:tcBorders>
            <w:shd w:val="clear" w:color="000000" w:fill="FFFFFF"/>
            <w:noWrap/>
            <w:vAlign w:val="bottom"/>
            <w:hideMark/>
          </w:tcPr>
          <w:p w14:paraId="4B309FB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$403</w:t>
            </w:r>
          </w:p>
        </w:tc>
        <w:tc>
          <w:tcPr>
            <w:tcW w:w="851" w:type="dxa"/>
            <w:tcBorders>
              <w:top w:val="nil"/>
              <w:left w:val="nil"/>
              <w:bottom w:val="single" w:sz="4" w:space="0" w:color="000000"/>
              <w:right w:val="single" w:sz="4" w:space="0" w:color="000000"/>
            </w:tcBorders>
            <w:shd w:val="clear" w:color="000000" w:fill="FFFFFF"/>
            <w:noWrap/>
            <w:vAlign w:val="bottom"/>
            <w:hideMark/>
          </w:tcPr>
          <w:p w14:paraId="236CB0F0"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$400</w:t>
            </w:r>
          </w:p>
        </w:tc>
        <w:tc>
          <w:tcPr>
            <w:tcW w:w="850" w:type="dxa"/>
            <w:tcBorders>
              <w:top w:val="nil"/>
              <w:left w:val="nil"/>
              <w:bottom w:val="single" w:sz="4" w:space="0" w:color="000000"/>
              <w:right w:val="single" w:sz="4" w:space="0" w:color="000000"/>
            </w:tcBorders>
            <w:shd w:val="clear" w:color="000000" w:fill="FFFFFF"/>
            <w:noWrap/>
            <w:vAlign w:val="bottom"/>
            <w:hideMark/>
          </w:tcPr>
          <w:p w14:paraId="1BCC9F29"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$351</w:t>
            </w:r>
          </w:p>
        </w:tc>
        <w:tc>
          <w:tcPr>
            <w:tcW w:w="851" w:type="dxa"/>
            <w:tcBorders>
              <w:top w:val="nil"/>
              <w:left w:val="nil"/>
              <w:bottom w:val="single" w:sz="4" w:space="0" w:color="000000"/>
              <w:right w:val="single" w:sz="4" w:space="0" w:color="000000"/>
            </w:tcBorders>
            <w:shd w:val="clear" w:color="000000" w:fill="FFFFFF"/>
            <w:noWrap/>
            <w:vAlign w:val="bottom"/>
            <w:hideMark/>
          </w:tcPr>
          <w:p w14:paraId="1402B5A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$417</w:t>
            </w:r>
          </w:p>
        </w:tc>
        <w:tc>
          <w:tcPr>
            <w:tcW w:w="675" w:type="dxa"/>
            <w:tcBorders>
              <w:top w:val="nil"/>
              <w:left w:val="nil"/>
              <w:bottom w:val="single" w:sz="4" w:space="0" w:color="000000"/>
              <w:right w:val="single" w:sz="4" w:space="0" w:color="auto"/>
            </w:tcBorders>
            <w:shd w:val="clear" w:color="000000" w:fill="FFFFFF"/>
            <w:vAlign w:val="bottom"/>
          </w:tcPr>
          <w:p w14:paraId="47004FCA"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7201DD15"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C8B73A0"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1CDFAADA"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$392</w:t>
            </w:r>
          </w:p>
        </w:tc>
      </w:tr>
      <w:tr w:rsidR="00200C0A" w:rsidRPr="00320EA7" w14:paraId="1FA4DECD"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5A6644A0"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2063A56A" w14:textId="77777777" w:rsidR="00200C0A" w:rsidRPr="00320EA7" w:rsidRDefault="00200C0A" w:rsidP="002C0B55">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29CD8D9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$66</w:t>
            </w:r>
          </w:p>
        </w:tc>
        <w:tc>
          <w:tcPr>
            <w:tcW w:w="850" w:type="dxa"/>
            <w:tcBorders>
              <w:top w:val="nil"/>
              <w:left w:val="nil"/>
              <w:bottom w:val="single" w:sz="4" w:space="0" w:color="000000"/>
              <w:right w:val="single" w:sz="4" w:space="0" w:color="000000"/>
            </w:tcBorders>
            <w:shd w:val="clear" w:color="000000" w:fill="FFFFFF"/>
            <w:noWrap/>
            <w:vAlign w:val="bottom"/>
            <w:hideMark/>
          </w:tcPr>
          <w:p w14:paraId="4DBD37D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$99</w:t>
            </w:r>
          </w:p>
        </w:tc>
        <w:tc>
          <w:tcPr>
            <w:tcW w:w="851" w:type="dxa"/>
            <w:tcBorders>
              <w:top w:val="nil"/>
              <w:left w:val="nil"/>
              <w:bottom w:val="single" w:sz="4" w:space="0" w:color="000000"/>
              <w:right w:val="single" w:sz="4" w:space="0" w:color="000000"/>
            </w:tcBorders>
            <w:shd w:val="clear" w:color="000000" w:fill="FFFFFF"/>
            <w:noWrap/>
            <w:vAlign w:val="bottom"/>
            <w:hideMark/>
          </w:tcPr>
          <w:p w14:paraId="6F13FB1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$57</w:t>
            </w:r>
          </w:p>
        </w:tc>
        <w:tc>
          <w:tcPr>
            <w:tcW w:w="850" w:type="dxa"/>
            <w:tcBorders>
              <w:top w:val="nil"/>
              <w:left w:val="nil"/>
              <w:bottom w:val="single" w:sz="4" w:space="0" w:color="000000"/>
              <w:right w:val="single" w:sz="4" w:space="0" w:color="000000"/>
            </w:tcBorders>
            <w:shd w:val="clear" w:color="000000" w:fill="FFFFFF"/>
            <w:noWrap/>
            <w:vAlign w:val="bottom"/>
            <w:hideMark/>
          </w:tcPr>
          <w:p w14:paraId="6C95505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$29</w:t>
            </w:r>
          </w:p>
        </w:tc>
        <w:tc>
          <w:tcPr>
            <w:tcW w:w="851" w:type="dxa"/>
            <w:tcBorders>
              <w:top w:val="nil"/>
              <w:left w:val="nil"/>
              <w:bottom w:val="single" w:sz="4" w:space="0" w:color="000000"/>
              <w:right w:val="single" w:sz="4" w:space="0" w:color="000000"/>
            </w:tcBorders>
            <w:shd w:val="clear" w:color="000000" w:fill="FFFFFF"/>
            <w:noWrap/>
            <w:vAlign w:val="bottom"/>
            <w:hideMark/>
          </w:tcPr>
          <w:p w14:paraId="3738EEE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$70</w:t>
            </w:r>
          </w:p>
        </w:tc>
        <w:tc>
          <w:tcPr>
            <w:tcW w:w="675" w:type="dxa"/>
            <w:tcBorders>
              <w:top w:val="nil"/>
              <w:left w:val="nil"/>
              <w:bottom w:val="single" w:sz="4" w:space="0" w:color="000000"/>
              <w:right w:val="single" w:sz="4" w:space="0" w:color="auto"/>
            </w:tcBorders>
            <w:shd w:val="clear" w:color="000000" w:fill="FFFFFF"/>
            <w:vAlign w:val="bottom"/>
          </w:tcPr>
          <w:p w14:paraId="1E31FC25"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7EA2E450"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A1DDF34"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7708976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$74</w:t>
            </w:r>
          </w:p>
        </w:tc>
      </w:tr>
      <w:tr w:rsidR="00200C0A" w:rsidRPr="00320EA7" w14:paraId="2625C5E2"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13042189"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20874E0D"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01CA14EE"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$373</w:t>
            </w:r>
          </w:p>
        </w:tc>
        <w:tc>
          <w:tcPr>
            <w:tcW w:w="850" w:type="dxa"/>
            <w:tcBorders>
              <w:top w:val="nil"/>
              <w:left w:val="nil"/>
              <w:bottom w:val="single" w:sz="4" w:space="0" w:color="000000"/>
              <w:right w:val="single" w:sz="4" w:space="0" w:color="000000"/>
            </w:tcBorders>
            <w:shd w:val="clear" w:color="000000" w:fill="FFFFFF"/>
            <w:noWrap/>
            <w:vAlign w:val="bottom"/>
            <w:hideMark/>
          </w:tcPr>
          <w:p w14:paraId="4091978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$408</w:t>
            </w:r>
          </w:p>
        </w:tc>
        <w:tc>
          <w:tcPr>
            <w:tcW w:w="851" w:type="dxa"/>
            <w:tcBorders>
              <w:top w:val="nil"/>
              <w:left w:val="nil"/>
              <w:bottom w:val="single" w:sz="4" w:space="0" w:color="000000"/>
              <w:right w:val="single" w:sz="4" w:space="0" w:color="000000"/>
            </w:tcBorders>
            <w:shd w:val="clear" w:color="000000" w:fill="FFFFFF"/>
            <w:noWrap/>
            <w:vAlign w:val="bottom"/>
            <w:hideMark/>
          </w:tcPr>
          <w:p w14:paraId="2C6EB7D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$408</w:t>
            </w:r>
          </w:p>
        </w:tc>
        <w:tc>
          <w:tcPr>
            <w:tcW w:w="850" w:type="dxa"/>
            <w:tcBorders>
              <w:top w:val="nil"/>
              <w:left w:val="nil"/>
              <w:bottom w:val="single" w:sz="4" w:space="0" w:color="000000"/>
              <w:right w:val="single" w:sz="4" w:space="0" w:color="000000"/>
            </w:tcBorders>
            <w:shd w:val="clear" w:color="000000" w:fill="FFFFFF"/>
            <w:noWrap/>
            <w:vAlign w:val="bottom"/>
            <w:hideMark/>
          </w:tcPr>
          <w:p w14:paraId="2E8F7A8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$353</w:t>
            </w:r>
          </w:p>
        </w:tc>
        <w:tc>
          <w:tcPr>
            <w:tcW w:w="851" w:type="dxa"/>
            <w:tcBorders>
              <w:top w:val="nil"/>
              <w:left w:val="nil"/>
              <w:bottom w:val="single" w:sz="4" w:space="0" w:color="000000"/>
              <w:right w:val="single" w:sz="4" w:space="0" w:color="000000"/>
            </w:tcBorders>
            <w:shd w:val="clear" w:color="000000" w:fill="FFFFFF"/>
            <w:noWrap/>
            <w:vAlign w:val="bottom"/>
            <w:hideMark/>
          </w:tcPr>
          <w:p w14:paraId="515BD16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$423</w:t>
            </w:r>
          </w:p>
        </w:tc>
        <w:tc>
          <w:tcPr>
            <w:tcW w:w="675" w:type="dxa"/>
            <w:tcBorders>
              <w:top w:val="nil"/>
              <w:left w:val="nil"/>
              <w:bottom w:val="single" w:sz="4" w:space="0" w:color="000000"/>
              <w:right w:val="single" w:sz="4" w:space="0" w:color="auto"/>
            </w:tcBorders>
            <w:shd w:val="clear" w:color="000000" w:fill="FFFFFF"/>
            <w:vAlign w:val="bottom"/>
          </w:tcPr>
          <w:p w14:paraId="4A7D1FC7"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3D38FA72"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DECC97F"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0FFADE10"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$408</w:t>
            </w:r>
          </w:p>
        </w:tc>
      </w:tr>
      <w:tr w:rsidR="00200C0A" w:rsidRPr="00320EA7" w14:paraId="5E541743"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1225402D"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3A1BC65B"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569559E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$410</w:t>
            </w:r>
          </w:p>
        </w:tc>
        <w:tc>
          <w:tcPr>
            <w:tcW w:w="850" w:type="dxa"/>
            <w:tcBorders>
              <w:top w:val="nil"/>
              <w:left w:val="nil"/>
              <w:bottom w:val="single" w:sz="4" w:space="0" w:color="000000"/>
              <w:right w:val="single" w:sz="4" w:space="0" w:color="000000"/>
            </w:tcBorders>
            <w:shd w:val="clear" w:color="000000" w:fill="FFFFFF"/>
            <w:noWrap/>
            <w:vAlign w:val="bottom"/>
            <w:hideMark/>
          </w:tcPr>
          <w:p w14:paraId="3AA6489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$423</w:t>
            </w:r>
          </w:p>
        </w:tc>
        <w:tc>
          <w:tcPr>
            <w:tcW w:w="851" w:type="dxa"/>
            <w:tcBorders>
              <w:top w:val="nil"/>
              <w:left w:val="nil"/>
              <w:bottom w:val="single" w:sz="4" w:space="0" w:color="000000"/>
              <w:right w:val="single" w:sz="4" w:space="0" w:color="000000"/>
            </w:tcBorders>
            <w:shd w:val="clear" w:color="000000" w:fill="FFFFFF"/>
            <w:noWrap/>
            <w:vAlign w:val="bottom"/>
            <w:hideMark/>
          </w:tcPr>
          <w:p w14:paraId="183B644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$410</w:t>
            </w:r>
          </w:p>
        </w:tc>
        <w:tc>
          <w:tcPr>
            <w:tcW w:w="850" w:type="dxa"/>
            <w:tcBorders>
              <w:top w:val="nil"/>
              <w:left w:val="nil"/>
              <w:bottom w:val="single" w:sz="4" w:space="0" w:color="000000"/>
              <w:right w:val="single" w:sz="4" w:space="0" w:color="000000"/>
            </w:tcBorders>
            <w:shd w:val="clear" w:color="000000" w:fill="FFFFFF"/>
            <w:noWrap/>
            <w:vAlign w:val="bottom"/>
            <w:hideMark/>
          </w:tcPr>
          <w:p w14:paraId="3982E411"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$353</w:t>
            </w:r>
          </w:p>
        </w:tc>
        <w:tc>
          <w:tcPr>
            <w:tcW w:w="851" w:type="dxa"/>
            <w:tcBorders>
              <w:top w:val="nil"/>
              <w:left w:val="nil"/>
              <w:bottom w:val="single" w:sz="4" w:space="0" w:color="000000"/>
              <w:right w:val="single" w:sz="4" w:space="0" w:color="000000"/>
            </w:tcBorders>
            <w:shd w:val="clear" w:color="000000" w:fill="FFFFFF"/>
            <w:noWrap/>
            <w:vAlign w:val="bottom"/>
            <w:hideMark/>
          </w:tcPr>
          <w:p w14:paraId="6D7425B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$442</w:t>
            </w:r>
          </w:p>
        </w:tc>
        <w:tc>
          <w:tcPr>
            <w:tcW w:w="675" w:type="dxa"/>
            <w:tcBorders>
              <w:top w:val="nil"/>
              <w:left w:val="nil"/>
              <w:bottom w:val="single" w:sz="4" w:space="0" w:color="000000"/>
              <w:right w:val="single" w:sz="4" w:space="0" w:color="auto"/>
            </w:tcBorders>
            <w:shd w:val="clear" w:color="000000" w:fill="FFFFFF"/>
            <w:vAlign w:val="bottom"/>
          </w:tcPr>
          <w:p w14:paraId="1BD7802D"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355CF5B8"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A4B7699"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4C11B4D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$423</w:t>
            </w:r>
          </w:p>
        </w:tc>
      </w:tr>
      <w:tr w:rsidR="00200C0A" w:rsidRPr="00320EA7" w14:paraId="359119F8"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5B0D6025"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2B2E607B"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95th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2D381DE2"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$514</w:t>
            </w:r>
          </w:p>
        </w:tc>
        <w:tc>
          <w:tcPr>
            <w:tcW w:w="850" w:type="dxa"/>
            <w:tcBorders>
              <w:top w:val="nil"/>
              <w:left w:val="nil"/>
              <w:bottom w:val="single" w:sz="4" w:space="0" w:color="000000"/>
              <w:right w:val="single" w:sz="4" w:space="0" w:color="000000"/>
            </w:tcBorders>
            <w:shd w:val="clear" w:color="000000" w:fill="FFFFFF"/>
            <w:noWrap/>
            <w:vAlign w:val="bottom"/>
            <w:hideMark/>
          </w:tcPr>
          <w:p w14:paraId="5CDF40B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$495</w:t>
            </w:r>
          </w:p>
        </w:tc>
        <w:tc>
          <w:tcPr>
            <w:tcW w:w="851" w:type="dxa"/>
            <w:tcBorders>
              <w:top w:val="nil"/>
              <w:left w:val="nil"/>
              <w:bottom w:val="single" w:sz="4" w:space="0" w:color="000000"/>
              <w:right w:val="single" w:sz="4" w:space="0" w:color="000000"/>
            </w:tcBorders>
            <w:shd w:val="clear" w:color="000000" w:fill="FFFFFF"/>
            <w:noWrap/>
            <w:vAlign w:val="bottom"/>
            <w:hideMark/>
          </w:tcPr>
          <w:p w14:paraId="7BC28F9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$480</w:t>
            </w:r>
          </w:p>
        </w:tc>
        <w:tc>
          <w:tcPr>
            <w:tcW w:w="850" w:type="dxa"/>
            <w:tcBorders>
              <w:top w:val="nil"/>
              <w:left w:val="nil"/>
              <w:bottom w:val="single" w:sz="4" w:space="0" w:color="000000"/>
              <w:right w:val="single" w:sz="4" w:space="0" w:color="000000"/>
            </w:tcBorders>
            <w:shd w:val="clear" w:color="000000" w:fill="FFFFFF"/>
            <w:noWrap/>
            <w:vAlign w:val="bottom"/>
            <w:hideMark/>
          </w:tcPr>
          <w:p w14:paraId="720C396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$370</w:t>
            </w:r>
          </w:p>
        </w:tc>
        <w:tc>
          <w:tcPr>
            <w:tcW w:w="851" w:type="dxa"/>
            <w:tcBorders>
              <w:top w:val="nil"/>
              <w:left w:val="nil"/>
              <w:bottom w:val="single" w:sz="4" w:space="0" w:color="000000"/>
              <w:right w:val="single" w:sz="4" w:space="0" w:color="000000"/>
            </w:tcBorders>
            <w:shd w:val="clear" w:color="000000" w:fill="FFFFFF"/>
            <w:noWrap/>
            <w:vAlign w:val="bottom"/>
            <w:hideMark/>
          </w:tcPr>
          <w:p w14:paraId="5A03D7B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$481</w:t>
            </w:r>
          </w:p>
        </w:tc>
        <w:tc>
          <w:tcPr>
            <w:tcW w:w="675" w:type="dxa"/>
            <w:tcBorders>
              <w:top w:val="nil"/>
              <w:left w:val="nil"/>
              <w:bottom w:val="single" w:sz="4" w:space="0" w:color="000000"/>
              <w:right w:val="single" w:sz="4" w:space="0" w:color="auto"/>
            </w:tcBorders>
            <w:shd w:val="clear" w:color="000000" w:fill="FFFFFF"/>
            <w:vAlign w:val="bottom"/>
          </w:tcPr>
          <w:p w14:paraId="6076C46B"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475A2745"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8A15935"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10E8299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$480</w:t>
            </w:r>
          </w:p>
        </w:tc>
      </w:tr>
      <w:tr w:rsidR="00200C0A" w:rsidRPr="00320EA7" w14:paraId="11D8E61B" w14:textId="77777777" w:rsidTr="002C0B55">
        <w:trPr>
          <w:trHeight w:val="300"/>
        </w:trPr>
        <w:tc>
          <w:tcPr>
            <w:tcW w:w="601" w:type="dxa"/>
            <w:tcBorders>
              <w:top w:val="nil"/>
              <w:left w:val="single" w:sz="4" w:space="0" w:color="000000"/>
              <w:bottom w:val="single" w:sz="4" w:space="0" w:color="auto"/>
              <w:right w:val="single" w:sz="4" w:space="0" w:color="000000"/>
            </w:tcBorders>
            <w:shd w:val="clear" w:color="000000" w:fill="FFFFFF"/>
            <w:noWrap/>
            <w:vAlign w:val="center"/>
            <w:hideMark/>
          </w:tcPr>
          <w:p w14:paraId="1A9DFFD6"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3A6C65D2"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6B8B022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25%</w:t>
            </w:r>
          </w:p>
        </w:tc>
        <w:tc>
          <w:tcPr>
            <w:tcW w:w="850" w:type="dxa"/>
            <w:tcBorders>
              <w:top w:val="nil"/>
              <w:left w:val="nil"/>
              <w:bottom w:val="single" w:sz="4" w:space="0" w:color="000000"/>
              <w:right w:val="single" w:sz="4" w:space="0" w:color="000000"/>
            </w:tcBorders>
            <w:shd w:val="clear" w:color="000000" w:fill="FFFFFF"/>
            <w:noWrap/>
            <w:vAlign w:val="bottom"/>
            <w:hideMark/>
          </w:tcPr>
          <w:p w14:paraId="4EDE7C5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43%</w:t>
            </w:r>
          </w:p>
        </w:tc>
        <w:tc>
          <w:tcPr>
            <w:tcW w:w="851" w:type="dxa"/>
            <w:tcBorders>
              <w:top w:val="nil"/>
              <w:left w:val="nil"/>
              <w:bottom w:val="single" w:sz="4" w:space="0" w:color="000000"/>
              <w:right w:val="single" w:sz="4" w:space="0" w:color="000000"/>
            </w:tcBorders>
            <w:shd w:val="clear" w:color="000000" w:fill="FFFFFF"/>
            <w:noWrap/>
            <w:vAlign w:val="bottom"/>
            <w:hideMark/>
          </w:tcPr>
          <w:p w14:paraId="4854FE4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26%</w:t>
            </w:r>
          </w:p>
        </w:tc>
        <w:tc>
          <w:tcPr>
            <w:tcW w:w="850" w:type="dxa"/>
            <w:tcBorders>
              <w:top w:val="nil"/>
              <w:left w:val="nil"/>
              <w:bottom w:val="single" w:sz="4" w:space="0" w:color="000000"/>
              <w:right w:val="single" w:sz="4" w:space="0" w:color="000000"/>
            </w:tcBorders>
            <w:shd w:val="clear" w:color="000000" w:fill="FFFFFF"/>
            <w:noWrap/>
            <w:vAlign w:val="bottom"/>
            <w:hideMark/>
          </w:tcPr>
          <w:p w14:paraId="7FABE07A"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48%</w:t>
            </w:r>
          </w:p>
        </w:tc>
        <w:tc>
          <w:tcPr>
            <w:tcW w:w="851" w:type="dxa"/>
            <w:tcBorders>
              <w:top w:val="nil"/>
              <w:left w:val="nil"/>
              <w:bottom w:val="single" w:sz="4" w:space="0" w:color="000000"/>
              <w:right w:val="single" w:sz="4" w:space="0" w:color="000000"/>
            </w:tcBorders>
            <w:shd w:val="clear" w:color="000000" w:fill="FFFFFF"/>
            <w:noWrap/>
            <w:vAlign w:val="bottom"/>
            <w:hideMark/>
          </w:tcPr>
          <w:p w14:paraId="7FCF9DB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10%</w:t>
            </w:r>
          </w:p>
        </w:tc>
        <w:tc>
          <w:tcPr>
            <w:tcW w:w="675" w:type="dxa"/>
            <w:tcBorders>
              <w:top w:val="nil"/>
              <w:left w:val="nil"/>
              <w:bottom w:val="single" w:sz="4" w:space="0" w:color="000000"/>
              <w:right w:val="single" w:sz="4" w:space="0" w:color="auto"/>
            </w:tcBorders>
            <w:shd w:val="clear" w:color="000000" w:fill="FFFFFF"/>
            <w:vAlign w:val="bottom"/>
          </w:tcPr>
          <w:p w14:paraId="5AE3010C"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51AC1BC6"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52B262C8"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2084630E"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32%</w:t>
            </w:r>
          </w:p>
        </w:tc>
      </w:tr>
      <w:tr w:rsidR="00200C0A" w14:paraId="1823FAEF" w14:textId="77777777" w:rsidTr="002C0B55">
        <w:trPr>
          <w:trHeight w:val="300"/>
        </w:trPr>
        <w:tc>
          <w:tcPr>
            <w:tcW w:w="601" w:type="dxa"/>
            <w:tcBorders>
              <w:top w:val="single" w:sz="4" w:space="0" w:color="auto"/>
              <w:left w:val="single" w:sz="4" w:space="0" w:color="000000"/>
              <w:bottom w:val="nil"/>
              <w:right w:val="single" w:sz="4" w:space="0" w:color="000000"/>
            </w:tcBorders>
            <w:shd w:val="clear" w:color="000000" w:fill="FFFFFF"/>
            <w:noWrap/>
            <w:vAlign w:val="center"/>
            <w:hideMark/>
          </w:tcPr>
          <w:p w14:paraId="4900615D" w14:textId="77777777" w:rsidR="00200C0A" w:rsidRPr="00320EA7" w:rsidRDefault="00200C0A" w:rsidP="002C0B55">
            <w:pPr>
              <w:rPr>
                <w:rFonts w:ascii="Arial" w:hAnsi="Arial" w:cs="Arial"/>
                <w:b/>
                <w:bCs/>
                <w:color w:val="000000"/>
                <w:sz w:val="16"/>
                <w:szCs w:val="16"/>
              </w:rPr>
            </w:pPr>
            <w:r>
              <w:rPr>
                <w:rFonts w:ascii="Arial" w:hAnsi="Arial" w:cs="Arial"/>
                <w:b/>
                <w:bCs/>
                <w:color w:val="000000"/>
                <w:sz w:val="16"/>
                <w:szCs w:val="16"/>
              </w:rPr>
              <w:t>2014-15</w:t>
            </w: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2EA41889"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684DFAE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$381</w:t>
            </w:r>
          </w:p>
        </w:tc>
        <w:tc>
          <w:tcPr>
            <w:tcW w:w="850" w:type="dxa"/>
            <w:tcBorders>
              <w:top w:val="nil"/>
              <w:left w:val="nil"/>
              <w:bottom w:val="single" w:sz="4" w:space="0" w:color="000000"/>
              <w:right w:val="single" w:sz="4" w:space="0" w:color="000000"/>
            </w:tcBorders>
            <w:shd w:val="clear" w:color="000000" w:fill="FFFFFF"/>
            <w:noWrap/>
            <w:vAlign w:val="bottom"/>
            <w:hideMark/>
          </w:tcPr>
          <w:p w14:paraId="129EBC5F"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$406</w:t>
            </w:r>
          </w:p>
        </w:tc>
        <w:tc>
          <w:tcPr>
            <w:tcW w:w="851" w:type="dxa"/>
            <w:tcBorders>
              <w:top w:val="nil"/>
              <w:left w:val="nil"/>
              <w:bottom w:val="single" w:sz="4" w:space="0" w:color="000000"/>
              <w:right w:val="single" w:sz="4" w:space="0" w:color="000000"/>
            </w:tcBorders>
            <w:shd w:val="clear" w:color="000000" w:fill="FFFFFF"/>
            <w:noWrap/>
            <w:vAlign w:val="bottom"/>
            <w:hideMark/>
          </w:tcPr>
          <w:p w14:paraId="6EAD3D2F"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$403</w:t>
            </w:r>
          </w:p>
        </w:tc>
        <w:tc>
          <w:tcPr>
            <w:tcW w:w="850" w:type="dxa"/>
            <w:tcBorders>
              <w:top w:val="nil"/>
              <w:left w:val="nil"/>
              <w:bottom w:val="single" w:sz="4" w:space="0" w:color="000000"/>
              <w:right w:val="single" w:sz="4" w:space="0" w:color="000000"/>
            </w:tcBorders>
            <w:shd w:val="clear" w:color="000000" w:fill="FFFFFF"/>
            <w:noWrap/>
            <w:vAlign w:val="bottom"/>
            <w:hideMark/>
          </w:tcPr>
          <w:p w14:paraId="0711288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$346</w:t>
            </w:r>
          </w:p>
        </w:tc>
        <w:tc>
          <w:tcPr>
            <w:tcW w:w="851" w:type="dxa"/>
            <w:tcBorders>
              <w:top w:val="nil"/>
              <w:left w:val="nil"/>
              <w:bottom w:val="single" w:sz="4" w:space="0" w:color="000000"/>
              <w:right w:val="single" w:sz="4" w:space="0" w:color="000000"/>
            </w:tcBorders>
            <w:shd w:val="clear" w:color="000000" w:fill="FFFFFF"/>
            <w:noWrap/>
            <w:vAlign w:val="bottom"/>
            <w:hideMark/>
          </w:tcPr>
          <w:p w14:paraId="384C0DC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$431</w:t>
            </w:r>
          </w:p>
        </w:tc>
        <w:tc>
          <w:tcPr>
            <w:tcW w:w="675" w:type="dxa"/>
            <w:tcBorders>
              <w:top w:val="nil"/>
              <w:left w:val="nil"/>
              <w:bottom w:val="single" w:sz="4" w:space="0" w:color="000000"/>
              <w:right w:val="single" w:sz="4" w:space="0" w:color="auto"/>
            </w:tcBorders>
            <w:shd w:val="clear" w:color="000000" w:fill="FFFFFF"/>
            <w:vAlign w:val="bottom"/>
          </w:tcPr>
          <w:p w14:paraId="58B912C9" w14:textId="77777777" w:rsidR="00200C0A" w:rsidRDefault="00200C0A" w:rsidP="002C0B55">
            <w:pPr>
              <w:jc w:val="right"/>
            </w:pPr>
            <w:r w:rsidRPr="00062541">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4F128927" w14:textId="77777777" w:rsidR="00200C0A" w:rsidRDefault="00200C0A" w:rsidP="002C0B55">
            <w:pPr>
              <w:jc w:val="right"/>
            </w:pPr>
            <w:r w:rsidRPr="00062541">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152478BC" w14:textId="77777777" w:rsidR="00200C0A" w:rsidRDefault="00200C0A" w:rsidP="002C0B55">
            <w:pPr>
              <w:jc w:val="right"/>
            </w:pPr>
            <w:r w:rsidRPr="00062541">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3338766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$397</w:t>
            </w:r>
          </w:p>
        </w:tc>
      </w:tr>
      <w:tr w:rsidR="00200C0A" w14:paraId="480B7ECA"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375E534E"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38AE9ED1" w14:textId="77777777" w:rsidR="00200C0A" w:rsidRPr="00320EA7" w:rsidRDefault="00200C0A" w:rsidP="002C0B55">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1E0F9CB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$70</w:t>
            </w:r>
          </w:p>
        </w:tc>
        <w:tc>
          <w:tcPr>
            <w:tcW w:w="850" w:type="dxa"/>
            <w:tcBorders>
              <w:top w:val="nil"/>
              <w:left w:val="nil"/>
              <w:bottom w:val="single" w:sz="4" w:space="0" w:color="000000"/>
              <w:right w:val="single" w:sz="4" w:space="0" w:color="000000"/>
            </w:tcBorders>
            <w:shd w:val="clear" w:color="000000" w:fill="FFFFFF"/>
            <w:noWrap/>
            <w:vAlign w:val="bottom"/>
            <w:hideMark/>
          </w:tcPr>
          <w:p w14:paraId="57FB8AFE"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$67</w:t>
            </w:r>
          </w:p>
        </w:tc>
        <w:tc>
          <w:tcPr>
            <w:tcW w:w="851" w:type="dxa"/>
            <w:tcBorders>
              <w:top w:val="nil"/>
              <w:left w:val="nil"/>
              <w:bottom w:val="single" w:sz="4" w:space="0" w:color="000000"/>
              <w:right w:val="single" w:sz="4" w:space="0" w:color="000000"/>
            </w:tcBorders>
            <w:shd w:val="clear" w:color="000000" w:fill="FFFFFF"/>
            <w:noWrap/>
            <w:vAlign w:val="bottom"/>
            <w:hideMark/>
          </w:tcPr>
          <w:p w14:paraId="681017C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$60</w:t>
            </w:r>
          </w:p>
        </w:tc>
        <w:tc>
          <w:tcPr>
            <w:tcW w:w="850" w:type="dxa"/>
            <w:tcBorders>
              <w:top w:val="nil"/>
              <w:left w:val="nil"/>
              <w:bottom w:val="single" w:sz="4" w:space="0" w:color="000000"/>
              <w:right w:val="single" w:sz="4" w:space="0" w:color="000000"/>
            </w:tcBorders>
            <w:shd w:val="clear" w:color="000000" w:fill="FFFFFF"/>
            <w:noWrap/>
            <w:vAlign w:val="bottom"/>
            <w:hideMark/>
          </w:tcPr>
          <w:p w14:paraId="4C6DF20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$35</w:t>
            </w:r>
          </w:p>
        </w:tc>
        <w:tc>
          <w:tcPr>
            <w:tcW w:w="851" w:type="dxa"/>
            <w:tcBorders>
              <w:top w:val="nil"/>
              <w:left w:val="nil"/>
              <w:bottom w:val="single" w:sz="4" w:space="0" w:color="000000"/>
              <w:right w:val="single" w:sz="4" w:space="0" w:color="000000"/>
            </w:tcBorders>
            <w:shd w:val="clear" w:color="000000" w:fill="FFFFFF"/>
            <w:noWrap/>
            <w:vAlign w:val="bottom"/>
            <w:hideMark/>
          </w:tcPr>
          <w:p w14:paraId="30EAFF9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$91</w:t>
            </w:r>
          </w:p>
        </w:tc>
        <w:tc>
          <w:tcPr>
            <w:tcW w:w="675" w:type="dxa"/>
            <w:tcBorders>
              <w:top w:val="nil"/>
              <w:left w:val="nil"/>
              <w:bottom w:val="single" w:sz="4" w:space="0" w:color="000000"/>
              <w:right w:val="single" w:sz="4" w:space="0" w:color="auto"/>
            </w:tcBorders>
            <w:shd w:val="clear" w:color="000000" w:fill="FFFFFF"/>
            <w:vAlign w:val="bottom"/>
          </w:tcPr>
          <w:p w14:paraId="425BFFCC" w14:textId="77777777" w:rsidR="00200C0A" w:rsidRDefault="00200C0A" w:rsidP="002C0B55">
            <w:pPr>
              <w:jc w:val="right"/>
            </w:pPr>
            <w:r w:rsidRPr="00527C2B">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5E711AEF" w14:textId="77777777" w:rsidR="00200C0A" w:rsidRDefault="00200C0A" w:rsidP="002C0B55">
            <w:pPr>
              <w:jc w:val="right"/>
            </w:pPr>
            <w:r w:rsidRPr="00527C2B">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34233D42" w14:textId="77777777" w:rsidR="00200C0A" w:rsidRDefault="00200C0A" w:rsidP="002C0B55">
            <w:pPr>
              <w:jc w:val="right"/>
            </w:pPr>
            <w:r w:rsidRPr="00527C2B">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46F1DF2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$72</w:t>
            </w:r>
          </w:p>
        </w:tc>
      </w:tr>
      <w:tr w:rsidR="00200C0A" w14:paraId="57169CF0"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7C0BE31F"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6F1510FF"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163A06B1"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$379</w:t>
            </w:r>
          </w:p>
        </w:tc>
        <w:tc>
          <w:tcPr>
            <w:tcW w:w="850" w:type="dxa"/>
            <w:tcBorders>
              <w:top w:val="nil"/>
              <w:left w:val="nil"/>
              <w:bottom w:val="single" w:sz="4" w:space="0" w:color="000000"/>
              <w:right w:val="single" w:sz="4" w:space="0" w:color="000000"/>
            </w:tcBorders>
            <w:shd w:val="clear" w:color="000000" w:fill="FFFFFF"/>
            <w:noWrap/>
            <w:vAlign w:val="bottom"/>
            <w:hideMark/>
          </w:tcPr>
          <w:p w14:paraId="4B1F781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$408</w:t>
            </w:r>
          </w:p>
        </w:tc>
        <w:tc>
          <w:tcPr>
            <w:tcW w:w="851" w:type="dxa"/>
            <w:tcBorders>
              <w:top w:val="nil"/>
              <w:left w:val="nil"/>
              <w:bottom w:val="single" w:sz="4" w:space="0" w:color="000000"/>
              <w:right w:val="single" w:sz="4" w:space="0" w:color="000000"/>
            </w:tcBorders>
            <w:shd w:val="clear" w:color="000000" w:fill="FFFFFF"/>
            <w:noWrap/>
            <w:vAlign w:val="bottom"/>
            <w:hideMark/>
          </w:tcPr>
          <w:p w14:paraId="114FB2C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$408</w:t>
            </w:r>
          </w:p>
        </w:tc>
        <w:tc>
          <w:tcPr>
            <w:tcW w:w="850" w:type="dxa"/>
            <w:tcBorders>
              <w:top w:val="nil"/>
              <w:left w:val="nil"/>
              <w:bottom w:val="single" w:sz="4" w:space="0" w:color="000000"/>
              <w:right w:val="single" w:sz="4" w:space="0" w:color="000000"/>
            </w:tcBorders>
            <w:shd w:val="clear" w:color="000000" w:fill="FFFFFF"/>
            <w:noWrap/>
            <w:vAlign w:val="bottom"/>
            <w:hideMark/>
          </w:tcPr>
          <w:p w14:paraId="398A1F49"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$353</w:t>
            </w:r>
          </w:p>
        </w:tc>
        <w:tc>
          <w:tcPr>
            <w:tcW w:w="851" w:type="dxa"/>
            <w:tcBorders>
              <w:top w:val="nil"/>
              <w:left w:val="nil"/>
              <w:bottom w:val="single" w:sz="4" w:space="0" w:color="000000"/>
              <w:right w:val="single" w:sz="4" w:space="0" w:color="000000"/>
            </w:tcBorders>
            <w:shd w:val="clear" w:color="000000" w:fill="FFFFFF"/>
            <w:noWrap/>
            <w:vAlign w:val="bottom"/>
            <w:hideMark/>
          </w:tcPr>
          <w:p w14:paraId="02DF06B2"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$431</w:t>
            </w:r>
          </w:p>
        </w:tc>
        <w:tc>
          <w:tcPr>
            <w:tcW w:w="675" w:type="dxa"/>
            <w:tcBorders>
              <w:top w:val="nil"/>
              <w:left w:val="nil"/>
              <w:bottom w:val="single" w:sz="4" w:space="0" w:color="000000"/>
              <w:right w:val="single" w:sz="4" w:space="0" w:color="auto"/>
            </w:tcBorders>
            <w:shd w:val="clear" w:color="000000" w:fill="FFFFFF"/>
            <w:vAlign w:val="bottom"/>
          </w:tcPr>
          <w:p w14:paraId="41107F9B" w14:textId="77777777" w:rsidR="00200C0A" w:rsidRDefault="00200C0A" w:rsidP="002C0B55">
            <w:pPr>
              <w:jc w:val="right"/>
            </w:pPr>
            <w:r w:rsidRPr="00527C2B">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30FC25D8" w14:textId="77777777" w:rsidR="00200C0A" w:rsidRDefault="00200C0A" w:rsidP="002C0B55">
            <w:pPr>
              <w:jc w:val="right"/>
            </w:pPr>
            <w:r w:rsidRPr="00527C2B">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5444935A" w14:textId="77777777" w:rsidR="00200C0A" w:rsidRDefault="00200C0A" w:rsidP="002C0B55">
            <w:pPr>
              <w:jc w:val="right"/>
            </w:pPr>
            <w:r w:rsidRPr="00527C2B">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65D5D34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$408</w:t>
            </w:r>
          </w:p>
        </w:tc>
      </w:tr>
      <w:tr w:rsidR="00200C0A" w14:paraId="1FD94BB7"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198F76BC"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2FCAD214"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12EA238F"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$410</w:t>
            </w:r>
          </w:p>
        </w:tc>
        <w:tc>
          <w:tcPr>
            <w:tcW w:w="850" w:type="dxa"/>
            <w:tcBorders>
              <w:top w:val="nil"/>
              <w:left w:val="nil"/>
              <w:bottom w:val="single" w:sz="4" w:space="0" w:color="000000"/>
              <w:right w:val="single" w:sz="4" w:space="0" w:color="000000"/>
            </w:tcBorders>
            <w:shd w:val="clear" w:color="000000" w:fill="FFFFFF"/>
            <w:noWrap/>
            <w:vAlign w:val="bottom"/>
            <w:hideMark/>
          </w:tcPr>
          <w:p w14:paraId="3B62D3B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$431</w:t>
            </w:r>
          </w:p>
        </w:tc>
        <w:tc>
          <w:tcPr>
            <w:tcW w:w="851" w:type="dxa"/>
            <w:tcBorders>
              <w:top w:val="nil"/>
              <w:left w:val="nil"/>
              <w:bottom w:val="single" w:sz="4" w:space="0" w:color="000000"/>
              <w:right w:val="single" w:sz="4" w:space="0" w:color="000000"/>
            </w:tcBorders>
            <w:shd w:val="clear" w:color="000000" w:fill="FFFFFF"/>
            <w:noWrap/>
            <w:vAlign w:val="bottom"/>
            <w:hideMark/>
          </w:tcPr>
          <w:p w14:paraId="5960876A"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$410</w:t>
            </w:r>
          </w:p>
        </w:tc>
        <w:tc>
          <w:tcPr>
            <w:tcW w:w="850" w:type="dxa"/>
            <w:tcBorders>
              <w:top w:val="nil"/>
              <w:left w:val="nil"/>
              <w:bottom w:val="single" w:sz="4" w:space="0" w:color="000000"/>
              <w:right w:val="single" w:sz="4" w:space="0" w:color="000000"/>
            </w:tcBorders>
            <w:shd w:val="clear" w:color="000000" w:fill="FFFFFF"/>
            <w:noWrap/>
            <w:vAlign w:val="bottom"/>
            <w:hideMark/>
          </w:tcPr>
          <w:p w14:paraId="6737E45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$353</w:t>
            </w:r>
          </w:p>
        </w:tc>
        <w:tc>
          <w:tcPr>
            <w:tcW w:w="851" w:type="dxa"/>
            <w:tcBorders>
              <w:top w:val="nil"/>
              <w:left w:val="nil"/>
              <w:bottom w:val="single" w:sz="4" w:space="0" w:color="000000"/>
              <w:right w:val="single" w:sz="4" w:space="0" w:color="000000"/>
            </w:tcBorders>
            <w:shd w:val="clear" w:color="000000" w:fill="FFFFFF"/>
            <w:noWrap/>
            <w:vAlign w:val="bottom"/>
            <w:hideMark/>
          </w:tcPr>
          <w:p w14:paraId="663FE0F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$442</w:t>
            </w:r>
          </w:p>
        </w:tc>
        <w:tc>
          <w:tcPr>
            <w:tcW w:w="675" w:type="dxa"/>
            <w:tcBorders>
              <w:top w:val="nil"/>
              <w:left w:val="nil"/>
              <w:bottom w:val="single" w:sz="4" w:space="0" w:color="000000"/>
              <w:right w:val="single" w:sz="4" w:space="0" w:color="auto"/>
            </w:tcBorders>
            <w:shd w:val="clear" w:color="000000" w:fill="FFFFFF"/>
            <w:vAlign w:val="bottom"/>
          </w:tcPr>
          <w:p w14:paraId="3BA5DA71" w14:textId="77777777" w:rsidR="00200C0A" w:rsidRDefault="00200C0A" w:rsidP="002C0B55">
            <w:pPr>
              <w:jc w:val="right"/>
            </w:pPr>
            <w:r w:rsidRPr="00527C2B">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64B9E6CF" w14:textId="77777777" w:rsidR="00200C0A" w:rsidRDefault="00200C0A" w:rsidP="002C0B55">
            <w:pPr>
              <w:jc w:val="right"/>
            </w:pPr>
            <w:r w:rsidRPr="00527C2B">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4AD87129" w14:textId="77777777" w:rsidR="00200C0A" w:rsidRDefault="00200C0A" w:rsidP="002C0B55">
            <w:pPr>
              <w:jc w:val="right"/>
            </w:pPr>
            <w:r w:rsidRPr="00527C2B">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6C7A0330"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$426</w:t>
            </w:r>
          </w:p>
        </w:tc>
      </w:tr>
      <w:tr w:rsidR="00200C0A" w14:paraId="4FDE6134"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6E3A67F2"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51B29F28"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95th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4C909F1E"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$523</w:t>
            </w:r>
          </w:p>
        </w:tc>
        <w:tc>
          <w:tcPr>
            <w:tcW w:w="850" w:type="dxa"/>
            <w:tcBorders>
              <w:top w:val="nil"/>
              <w:left w:val="nil"/>
              <w:bottom w:val="single" w:sz="4" w:space="0" w:color="000000"/>
              <w:right w:val="single" w:sz="4" w:space="0" w:color="000000"/>
            </w:tcBorders>
            <w:shd w:val="clear" w:color="000000" w:fill="FFFFFF"/>
            <w:noWrap/>
            <w:vAlign w:val="bottom"/>
            <w:hideMark/>
          </w:tcPr>
          <w:p w14:paraId="633516B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$503</w:t>
            </w:r>
          </w:p>
        </w:tc>
        <w:tc>
          <w:tcPr>
            <w:tcW w:w="851" w:type="dxa"/>
            <w:tcBorders>
              <w:top w:val="nil"/>
              <w:left w:val="nil"/>
              <w:bottom w:val="single" w:sz="4" w:space="0" w:color="000000"/>
              <w:right w:val="single" w:sz="4" w:space="0" w:color="000000"/>
            </w:tcBorders>
            <w:shd w:val="clear" w:color="000000" w:fill="FFFFFF"/>
            <w:noWrap/>
            <w:vAlign w:val="bottom"/>
            <w:hideMark/>
          </w:tcPr>
          <w:p w14:paraId="06B55C00"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$485</w:t>
            </w:r>
          </w:p>
        </w:tc>
        <w:tc>
          <w:tcPr>
            <w:tcW w:w="850" w:type="dxa"/>
            <w:tcBorders>
              <w:top w:val="nil"/>
              <w:left w:val="nil"/>
              <w:bottom w:val="single" w:sz="4" w:space="0" w:color="000000"/>
              <w:right w:val="single" w:sz="4" w:space="0" w:color="000000"/>
            </w:tcBorders>
            <w:shd w:val="clear" w:color="000000" w:fill="FFFFFF"/>
            <w:noWrap/>
            <w:vAlign w:val="bottom"/>
            <w:hideMark/>
          </w:tcPr>
          <w:p w14:paraId="7697269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$372</w:t>
            </w:r>
          </w:p>
        </w:tc>
        <w:tc>
          <w:tcPr>
            <w:tcW w:w="851" w:type="dxa"/>
            <w:tcBorders>
              <w:top w:val="nil"/>
              <w:left w:val="nil"/>
              <w:bottom w:val="single" w:sz="4" w:space="0" w:color="000000"/>
              <w:right w:val="single" w:sz="4" w:space="0" w:color="000000"/>
            </w:tcBorders>
            <w:shd w:val="clear" w:color="000000" w:fill="FFFFFF"/>
            <w:noWrap/>
            <w:vAlign w:val="bottom"/>
            <w:hideMark/>
          </w:tcPr>
          <w:p w14:paraId="1FB070B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$486</w:t>
            </w:r>
          </w:p>
        </w:tc>
        <w:tc>
          <w:tcPr>
            <w:tcW w:w="675" w:type="dxa"/>
            <w:tcBorders>
              <w:top w:val="nil"/>
              <w:left w:val="nil"/>
              <w:bottom w:val="single" w:sz="4" w:space="0" w:color="000000"/>
              <w:right w:val="single" w:sz="4" w:space="0" w:color="auto"/>
            </w:tcBorders>
            <w:shd w:val="clear" w:color="000000" w:fill="FFFFFF"/>
            <w:vAlign w:val="bottom"/>
          </w:tcPr>
          <w:p w14:paraId="4EE0A15A" w14:textId="77777777" w:rsidR="00200C0A" w:rsidRDefault="00200C0A" w:rsidP="002C0B55">
            <w:pPr>
              <w:jc w:val="right"/>
            </w:pPr>
            <w:r w:rsidRPr="00527C2B">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1A9ACC1E" w14:textId="77777777" w:rsidR="00200C0A" w:rsidRDefault="00200C0A" w:rsidP="002C0B55">
            <w:pPr>
              <w:jc w:val="right"/>
            </w:pPr>
            <w:r w:rsidRPr="00527C2B">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3F956D3F" w14:textId="77777777" w:rsidR="00200C0A" w:rsidRDefault="00200C0A" w:rsidP="002C0B55">
            <w:pPr>
              <w:jc w:val="right"/>
            </w:pPr>
            <w:r w:rsidRPr="00527C2B">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628CD54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$511</w:t>
            </w:r>
          </w:p>
        </w:tc>
      </w:tr>
      <w:tr w:rsidR="00200C0A" w14:paraId="2CF306D6" w14:textId="77777777" w:rsidTr="002C0B55">
        <w:trPr>
          <w:trHeight w:val="300"/>
        </w:trPr>
        <w:tc>
          <w:tcPr>
            <w:tcW w:w="601" w:type="dxa"/>
            <w:tcBorders>
              <w:top w:val="nil"/>
              <w:left w:val="single" w:sz="4" w:space="0" w:color="000000"/>
              <w:bottom w:val="single" w:sz="4" w:space="0" w:color="auto"/>
              <w:right w:val="single" w:sz="4" w:space="0" w:color="000000"/>
            </w:tcBorders>
            <w:shd w:val="clear" w:color="000000" w:fill="FFFFFF"/>
            <w:noWrap/>
            <w:vAlign w:val="center"/>
            <w:hideMark/>
          </w:tcPr>
          <w:p w14:paraId="2143D704"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auto"/>
              <w:right w:val="single" w:sz="4" w:space="0" w:color="000000"/>
            </w:tcBorders>
            <w:shd w:val="clear" w:color="000000" w:fill="FFFFFF"/>
            <w:noWrap/>
            <w:vAlign w:val="center"/>
            <w:hideMark/>
          </w:tcPr>
          <w:p w14:paraId="429C8719"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09F7B15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28%</w:t>
            </w:r>
          </w:p>
        </w:tc>
        <w:tc>
          <w:tcPr>
            <w:tcW w:w="850" w:type="dxa"/>
            <w:tcBorders>
              <w:top w:val="nil"/>
              <w:left w:val="nil"/>
              <w:bottom w:val="single" w:sz="4" w:space="0" w:color="000000"/>
              <w:right w:val="single" w:sz="4" w:space="0" w:color="000000"/>
            </w:tcBorders>
            <w:shd w:val="clear" w:color="000000" w:fill="FFFFFF"/>
            <w:noWrap/>
            <w:vAlign w:val="bottom"/>
            <w:hideMark/>
          </w:tcPr>
          <w:p w14:paraId="7E5AEF41"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33%</w:t>
            </w:r>
          </w:p>
        </w:tc>
        <w:tc>
          <w:tcPr>
            <w:tcW w:w="851" w:type="dxa"/>
            <w:tcBorders>
              <w:top w:val="nil"/>
              <w:left w:val="nil"/>
              <w:bottom w:val="single" w:sz="4" w:space="0" w:color="000000"/>
              <w:right w:val="single" w:sz="4" w:space="0" w:color="000000"/>
            </w:tcBorders>
            <w:shd w:val="clear" w:color="000000" w:fill="FFFFFF"/>
            <w:noWrap/>
            <w:vAlign w:val="bottom"/>
            <w:hideMark/>
          </w:tcPr>
          <w:p w14:paraId="0199879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32%</w:t>
            </w:r>
          </w:p>
        </w:tc>
        <w:tc>
          <w:tcPr>
            <w:tcW w:w="850" w:type="dxa"/>
            <w:tcBorders>
              <w:top w:val="nil"/>
              <w:left w:val="nil"/>
              <w:bottom w:val="single" w:sz="4" w:space="0" w:color="000000"/>
              <w:right w:val="single" w:sz="4" w:space="0" w:color="000000"/>
            </w:tcBorders>
            <w:shd w:val="clear" w:color="000000" w:fill="FFFFFF"/>
            <w:noWrap/>
            <w:vAlign w:val="bottom"/>
            <w:hideMark/>
          </w:tcPr>
          <w:p w14:paraId="79F3E380"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50%</w:t>
            </w:r>
          </w:p>
        </w:tc>
        <w:tc>
          <w:tcPr>
            <w:tcW w:w="851" w:type="dxa"/>
            <w:tcBorders>
              <w:top w:val="nil"/>
              <w:left w:val="nil"/>
              <w:bottom w:val="single" w:sz="4" w:space="0" w:color="000000"/>
              <w:right w:val="single" w:sz="4" w:space="0" w:color="000000"/>
            </w:tcBorders>
            <w:shd w:val="clear" w:color="000000" w:fill="FFFFFF"/>
            <w:noWrap/>
            <w:vAlign w:val="bottom"/>
            <w:hideMark/>
          </w:tcPr>
          <w:p w14:paraId="1C6BAD6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22%</w:t>
            </w:r>
          </w:p>
        </w:tc>
        <w:tc>
          <w:tcPr>
            <w:tcW w:w="675" w:type="dxa"/>
            <w:tcBorders>
              <w:top w:val="nil"/>
              <w:left w:val="nil"/>
              <w:bottom w:val="single" w:sz="4" w:space="0" w:color="000000"/>
              <w:right w:val="single" w:sz="4" w:space="0" w:color="auto"/>
            </w:tcBorders>
            <w:shd w:val="clear" w:color="000000" w:fill="FFFFFF"/>
            <w:vAlign w:val="bottom"/>
          </w:tcPr>
          <w:p w14:paraId="69E8DA47" w14:textId="77777777" w:rsidR="00200C0A" w:rsidRDefault="00200C0A" w:rsidP="002C0B55">
            <w:pPr>
              <w:jc w:val="right"/>
            </w:pPr>
            <w:r w:rsidRPr="00527C2B">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250AD207" w14:textId="77777777" w:rsidR="00200C0A" w:rsidRDefault="00200C0A" w:rsidP="002C0B55">
            <w:pPr>
              <w:jc w:val="right"/>
            </w:pPr>
            <w:r w:rsidRPr="00527C2B">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2B28102A" w14:textId="77777777" w:rsidR="00200C0A" w:rsidRDefault="00200C0A" w:rsidP="002C0B55">
            <w:pPr>
              <w:jc w:val="right"/>
            </w:pPr>
            <w:r w:rsidRPr="00527C2B">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3B00E8E2"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32%</w:t>
            </w:r>
          </w:p>
        </w:tc>
      </w:tr>
      <w:tr w:rsidR="00200C0A" w:rsidRPr="00320EA7" w14:paraId="1000CDA7" w14:textId="77777777" w:rsidTr="002C0B55">
        <w:trPr>
          <w:trHeight w:val="300"/>
        </w:trPr>
        <w:tc>
          <w:tcPr>
            <w:tcW w:w="601" w:type="dxa"/>
            <w:tcBorders>
              <w:top w:val="single" w:sz="4" w:space="0" w:color="auto"/>
              <w:left w:val="single" w:sz="4" w:space="0" w:color="000000"/>
              <w:bottom w:val="nil"/>
              <w:right w:val="single" w:sz="4" w:space="0" w:color="000000"/>
            </w:tcBorders>
            <w:shd w:val="clear" w:color="000000" w:fill="FFFFFF"/>
            <w:noWrap/>
            <w:vAlign w:val="center"/>
            <w:hideMark/>
          </w:tcPr>
          <w:p w14:paraId="025A0654" w14:textId="77777777" w:rsidR="00200C0A" w:rsidRPr="00320EA7" w:rsidRDefault="00200C0A" w:rsidP="002C0B55">
            <w:pPr>
              <w:rPr>
                <w:rFonts w:ascii="Arial" w:hAnsi="Arial" w:cs="Arial"/>
                <w:b/>
                <w:bCs/>
                <w:color w:val="000000"/>
                <w:sz w:val="16"/>
                <w:szCs w:val="16"/>
              </w:rPr>
            </w:pPr>
            <w:r>
              <w:rPr>
                <w:rFonts w:ascii="Arial" w:hAnsi="Arial" w:cs="Arial"/>
                <w:b/>
                <w:bCs/>
                <w:color w:val="000000"/>
                <w:sz w:val="16"/>
                <w:szCs w:val="16"/>
              </w:rPr>
              <w:t>2015-16</w:t>
            </w:r>
          </w:p>
        </w:tc>
        <w:tc>
          <w:tcPr>
            <w:tcW w:w="1277" w:type="dxa"/>
            <w:tcBorders>
              <w:top w:val="nil"/>
              <w:left w:val="nil"/>
              <w:bottom w:val="single" w:sz="4" w:space="0" w:color="000000"/>
              <w:right w:val="single" w:sz="4" w:space="0" w:color="000000"/>
            </w:tcBorders>
            <w:shd w:val="clear" w:color="000000" w:fill="FFFFFF"/>
            <w:noWrap/>
            <w:vAlign w:val="center"/>
            <w:hideMark/>
          </w:tcPr>
          <w:p w14:paraId="52B17C09"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7DF055F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$378</w:t>
            </w:r>
          </w:p>
        </w:tc>
        <w:tc>
          <w:tcPr>
            <w:tcW w:w="850" w:type="dxa"/>
            <w:tcBorders>
              <w:top w:val="nil"/>
              <w:left w:val="nil"/>
              <w:bottom w:val="single" w:sz="4" w:space="0" w:color="000000"/>
              <w:right w:val="single" w:sz="4" w:space="0" w:color="000000"/>
            </w:tcBorders>
            <w:shd w:val="clear" w:color="000000" w:fill="FFFFFF"/>
            <w:noWrap/>
            <w:vAlign w:val="bottom"/>
            <w:hideMark/>
          </w:tcPr>
          <w:p w14:paraId="081EB668"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$420</w:t>
            </w:r>
          </w:p>
        </w:tc>
        <w:tc>
          <w:tcPr>
            <w:tcW w:w="851" w:type="dxa"/>
            <w:tcBorders>
              <w:top w:val="nil"/>
              <w:left w:val="nil"/>
              <w:bottom w:val="single" w:sz="4" w:space="0" w:color="000000"/>
              <w:right w:val="single" w:sz="4" w:space="0" w:color="000000"/>
            </w:tcBorders>
            <w:shd w:val="clear" w:color="000000" w:fill="FFFFFF"/>
            <w:noWrap/>
            <w:vAlign w:val="bottom"/>
            <w:hideMark/>
          </w:tcPr>
          <w:p w14:paraId="1D4866CF"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$404</w:t>
            </w:r>
          </w:p>
        </w:tc>
        <w:tc>
          <w:tcPr>
            <w:tcW w:w="850" w:type="dxa"/>
            <w:tcBorders>
              <w:top w:val="nil"/>
              <w:left w:val="nil"/>
              <w:bottom w:val="single" w:sz="4" w:space="0" w:color="000000"/>
              <w:right w:val="single" w:sz="4" w:space="0" w:color="000000"/>
            </w:tcBorders>
            <w:shd w:val="clear" w:color="000000" w:fill="FFFFFF"/>
            <w:noWrap/>
            <w:vAlign w:val="bottom"/>
            <w:hideMark/>
          </w:tcPr>
          <w:p w14:paraId="7D9CE16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$378</w:t>
            </w:r>
          </w:p>
        </w:tc>
        <w:tc>
          <w:tcPr>
            <w:tcW w:w="851" w:type="dxa"/>
            <w:tcBorders>
              <w:top w:val="nil"/>
              <w:left w:val="nil"/>
              <w:bottom w:val="single" w:sz="4" w:space="0" w:color="000000"/>
              <w:right w:val="single" w:sz="4" w:space="0" w:color="000000"/>
            </w:tcBorders>
            <w:shd w:val="clear" w:color="000000" w:fill="FFFFFF"/>
            <w:noWrap/>
            <w:vAlign w:val="bottom"/>
            <w:hideMark/>
          </w:tcPr>
          <w:p w14:paraId="0680DE5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$459</w:t>
            </w:r>
          </w:p>
        </w:tc>
        <w:tc>
          <w:tcPr>
            <w:tcW w:w="675" w:type="dxa"/>
            <w:tcBorders>
              <w:top w:val="nil"/>
              <w:left w:val="nil"/>
              <w:bottom w:val="single" w:sz="4" w:space="0" w:color="000000"/>
              <w:right w:val="single" w:sz="4" w:space="0" w:color="auto"/>
            </w:tcBorders>
            <w:shd w:val="clear" w:color="000000" w:fill="FFFFFF"/>
            <w:vAlign w:val="bottom"/>
          </w:tcPr>
          <w:p w14:paraId="18DEEEC0" w14:textId="77777777" w:rsidR="00200C0A" w:rsidRPr="003F75CE" w:rsidRDefault="00200C0A" w:rsidP="002C0B55">
            <w:pPr>
              <w:jc w:val="right"/>
            </w:pPr>
            <w:r w:rsidRPr="003F75CE">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3B79FD3D" w14:textId="77777777" w:rsidR="00200C0A" w:rsidRPr="003F75CE" w:rsidRDefault="00200C0A" w:rsidP="002C0B55">
            <w:pPr>
              <w:jc w:val="right"/>
            </w:pPr>
            <w:r w:rsidRPr="003F75CE">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51F4DD8F" w14:textId="77777777" w:rsidR="00200C0A" w:rsidRPr="003F75CE" w:rsidRDefault="00200C0A" w:rsidP="002C0B55">
            <w:pPr>
              <w:jc w:val="right"/>
            </w:pPr>
            <w:r w:rsidRPr="003F75CE">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39E48CF8" w14:textId="77777777" w:rsidR="00200C0A" w:rsidRPr="00110870" w:rsidRDefault="00200C0A" w:rsidP="002C0B55">
            <w:pPr>
              <w:jc w:val="right"/>
              <w:rPr>
                <w:rFonts w:ascii="Arial" w:hAnsi="Arial" w:cs="Arial"/>
                <w:color w:val="000000"/>
                <w:sz w:val="18"/>
                <w:szCs w:val="18"/>
              </w:rPr>
            </w:pPr>
            <w:r>
              <w:rPr>
                <w:rFonts w:ascii="Arial" w:hAnsi="Arial" w:cs="Arial"/>
                <w:color w:val="000000"/>
                <w:sz w:val="18"/>
                <w:szCs w:val="18"/>
              </w:rPr>
              <w:t>$404</w:t>
            </w:r>
          </w:p>
        </w:tc>
      </w:tr>
      <w:tr w:rsidR="00200C0A" w:rsidRPr="00320EA7" w14:paraId="5976D5D1"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09DE450E"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2F0BE535" w14:textId="77777777" w:rsidR="00200C0A" w:rsidRPr="00320EA7" w:rsidRDefault="00200C0A" w:rsidP="002C0B55">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7664E1CA"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$67</w:t>
            </w:r>
          </w:p>
        </w:tc>
        <w:tc>
          <w:tcPr>
            <w:tcW w:w="850" w:type="dxa"/>
            <w:tcBorders>
              <w:top w:val="nil"/>
              <w:left w:val="nil"/>
              <w:bottom w:val="single" w:sz="4" w:space="0" w:color="000000"/>
              <w:right w:val="single" w:sz="4" w:space="0" w:color="000000"/>
            </w:tcBorders>
            <w:shd w:val="clear" w:color="000000" w:fill="FFFFFF"/>
            <w:noWrap/>
            <w:vAlign w:val="bottom"/>
            <w:hideMark/>
          </w:tcPr>
          <w:p w14:paraId="173703C9"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$85</w:t>
            </w:r>
          </w:p>
        </w:tc>
        <w:tc>
          <w:tcPr>
            <w:tcW w:w="851" w:type="dxa"/>
            <w:tcBorders>
              <w:top w:val="nil"/>
              <w:left w:val="nil"/>
              <w:bottom w:val="single" w:sz="4" w:space="0" w:color="000000"/>
              <w:right w:val="single" w:sz="4" w:space="0" w:color="000000"/>
            </w:tcBorders>
            <w:shd w:val="clear" w:color="000000" w:fill="FFFFFF"/>
            <w:noWrap/>
            <w:vAlign w:val="bottom"/>
            <w:hideMark/>
          </w:tcPr>
          <w:p w14:paraId="3499042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$61</w:t>
            </w:r>
          </w:p>
        </w:tc>
        <w:tc>
          <w:tcPr>
            <w:tcW w:w="850" w:type="dxa"/>
            <w:tcBorders>
              <w:top w:val="nil"/>
              <w:left w:val="nil"/>
              <w:bottom w:val="single" w:sz="4" w:space="0" w:color="000000"/>
              <w:right w:val="single" w:sz="4" w:space="0" w:color="000000"/>
            </w:tcBorders>
            <w:shd w:val="clear" w:color="000000" w:fill="FFFFFF"/>
            <w:noWrap/>
            <w:vAlign w:val="bottom"/>
            <w:hideMark/>
          </w:tcPr>
          <w:p w14:paraId="6D41D0C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$47</w:t>
            </w:r>
          </w:p>
        </w:tc>
        <w:tc>
          <w:tcPr>
            <w:tcW w:w="851" w:type="dxa"/>
            <w:tcBorders>
              <w:top w:val="nil"/>
              <w:left w:val="nil"/>
              <w:bottom w:val="single" w:sz="4" w:space="0" w:color="000000"/>
              <w:right w:val="single" w:sz="4" w:space="0" w:color="000000"/>
            </w:tcBorders>
            <w:shd w:val="clear" w:color="000000" w:fill="FFFFFF"/>
            <w:noWrap/>
            <w:vAlign w:val="bottom"/>
            <w:hideMark/>
          </w:tcPr>
          <w:p w14:paraId="10F2E5A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$163</w:t>
            </w:r>
          </w:p>
        </w:tc>
        <w:tc>
          <w:tcPr>
            <w:tcW w:w="675" w:type="dxa"/>
            <w:tcBorders>
              <w:top w:val="nil"/>
              <w:left w:val="nil"/>
              <w:bottom w:val="single" w:sz="4" w:space="0" w:color="000000"/>
              <w:right w:val="single" w:sz="4" w:space="0" w:color="auto"/>
            </w:tcBorders>
            <w:shd w:val="clear" w:color="000000" w:fill="FFFFFF"/>
            <w:vAlign w:val="bottom"/>
          </w:tcPr>
          <w:p w14:paraId="51618B57" w14:textId="77777777" w:rsidR="00200C0A" w:rsidRPr="003F75CE" w:rsidRDefault="00200C0A" w:rsidP="002C0B55">
            <w:pPr>
              <w:jc w:val="right"/>
            </w:pPr>
            <w:r w:rsidRPr="003F75CE">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262B679E" w14:textId="77777777" w:rsidR="00200C0A" w:rsidRPr="003F75CE" w:rsidRDefault="00200C0A" w:rsidP="002C0B55">
            <w:pPr>
              <w:jc w:val="right"/>
            </w:pPr>
            <w:r w:rsidRPr="003F75CE">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A32D829" w14:textId="77777777" w:rsidR="00200C0A" w:rsidRPr="003F75CE" w:rsidRDefault="00200C0A" w:rsidP="002C0B55">
            <w:pPr>
              <w:jc w:val="right"/>
            </w:pPr>
            <w:r w:rsidRPr="003F75CE">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3B9B8CD7" w14:textId="77777777" w:rsidR="00200C0A" w:rsidRPr="00110870" w:rsidRDefault="00200C0A" w:rsidP="002C0B55">
            <w:pPr>
              <w:jc w:val="right"/>
              <w:rPr>
                <w:rFonts w:ascii="Arial" w:hAnsi="Arial" w:cs="Arial"/>
                <w:color w:val="000000"/>
                <w:sz w:val="18"/>
                <w:szCs w:val="18"/>
              </w:rPr>
            </w:pPr>
            <w:r>
              <w:rPr>
                <w:rFonts w:ascii="Arial" w:hAnsi="Arial" w:cs="Arial"/>
                <w:color w:val="000000"/>
                <w:sz w:val="18"/>
                <w:szCs w:val="18"/>
              </w:rPr>
              <w:t>$92</w:t>
            </w:r>
          </w:p>
        </w:tc>
      </w:tr>
      <w:tr w:rsidR="00200C0A" w:rsidRPr="00320EA7" w14:paraId="72553117"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3EF5983B"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6EDDD916"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16" w:type="dxa"/>
            <w:tcBorders>
              <w:top w:val="nil"/>
              <w:left w:val="nil"/>
              <w:bottom w:val="single" w:sz="4" w:space="0" w:color="000000"/>
              <w:right w:val="single" w:sz="4" w:space="0" w:color="000000"/>
            </w:tcBorders>
            <w:shd w:val="clear" w:color="000000" w:fill="FFFFFF"/>
            <w:noWrap/>
            <w:vAlign w:val="bottom"/>
            <w:hideMark/>
          </w:tcPr>
          <w:p w14:paraId="4FDE1009"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$379</w:t>
            </w:r>
          </w:p>
        </w:tc>
        <w:tc>
          <w:tcPr>
            <w:tcW w:w="850" w:type="dxa"/>
            <w:tcBorders>
              <w:top w:val="nil"/>
              <w:left w:val="nil"/>
              <w:bottom w:val="single" w:sz="4" w:space="0" w:color="000000"/>
              <w:right w:val="single" w:sz="4" w:space="0" w:color="000000"/>
            </w:tcBorders>
            <w:shd w:val="clear" w:color="000000" w:fill="FFFFFF"/>
            <w:noWrap/>
            <w:vAlign w:val="bottom"/>
            <w:hideMark/>
          </w:tcPr>
          <w:p w14:paraId="151A0A7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$410</w:t>
            </w:r>
          </w:p>
        </w:tc>
        <w:tc>
          <w:tcPr>
            <w:tcW w:w="851" w:type="dxa"/>
            <w:tcBorders>
              <w:top w:val="nil"/>
              <w:left w:val="nil"/>
              <w:bottom w:val="single" w:sz="4" w:space="0" w:color="000000"/>
              <w:right w:val="single" w:sz="4" w:space="0" w:color="000000"/>
            </w:tcBorders>
            <w:shd w:val="clear" w:color="000000" w:fill="FFFFFF"/>
            <w:noWrap/>
            <w:vAlign w:val="bottom"/>
            <w:hideMark/>
          </w:tcPr>
          <w:p w14:paraId="230FCE2C"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$408</w:t>
            </w:r>
          </w:p>
        </w:tc>
        <w:tc>
          <w:tcPr>
            <w:tcW w:w="850" w:type="dxa"/>
            <w:tcBorders>
              <w:top w:val="nil"/>
              <w:left w:val="nil"/>
              <w:bottom w:val="single" w:sz="4" w:space="0" w:color="000000"/>
              <w:right w:val="single" w:sz="4" w:space="0" w:color="000000"/>
            </w:tcBorders>
            <w:shd w:val="clear" w:color="000000" w:fill="FFFFFF"/>
            <w:noWrap/>
            <w:vAlign w:val="bottom"/>
            <w:hideMark/>
          </w:tcPr>
          <w:p w14:paraId="3065332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$383</w:t>
            </w:r>
          </w:p>
        </w:tc>
        <w:tc>
          <w:tcPr>
            <w:tcW w:w="851" w:type="dxa"/>
            <w:tcBorders>
              <w:top w:val="nil"/>
              <w:left w:val="nil"/>
              <w:bottom w:val="single" w:sz="4" w:space="0" w:color="000000"/>
              <w:right w:val="single" w:sz="4" w:space="0" w:color="000000"/>
            </w:tcBorders>
            <w:shd w:val="clear" w:color="000000" w:fill="FFFFFF"/>
            <w:noWrap/>
            <w:vAlign w:val="bottom"/>
            <w:hideMark/>
          </w:tcPr>
          <w:p w14:paraId="3567DF0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$431</w:t>
            </w:r>
          </w:p>
        </w:tc>
        <w:tc>
          <w:tcPr>
            <w:tcW w:w="675" w:type="dxa"/>
            <w:tcBorders>
              <w:top w:val="nil"/>
              <w:left w:val="nil"/>
              <w:bottom w:val="single" w:sz="4" w:space="0" w:color="000000"/>
              <w:right w:val="single" w:sz="4" w:space="0" w:color="auto"/>
            </w:tcBorders>
            <w:shd w:val="clear" w:color="000000" w:fill="FFFFFF"/>
            <w:vAlign w:val="bottom"/>
          </w:tcPr>
          <w:p w14:paraId="6CE38EB7" w14:textId="77777777" w:rsidR="00200C0A" w:rsidRPr="003F75CE" w:rsidRDefault="00200C0A" w:rsidP="002C0B55">
            <w:pPr>
              <w:jc w:val="right"/>
            </w:pPr>
            <w:r w:rsidRPr="003F75CE">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70E702C1" w14:textId="77777777" w:rsidR="00200C0A" w:rsidRPr="003F75CE" w:rsidRDefault="00200C0A" w:rsidP="002C0B55">
            <w:pPr>
              <w:jc w:val="right"/>
            </w:pPr>
            <w:r w:rsidRPr="003F75CE">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961A51D" w14:textId="77777777" w:rsidR="00200C0A" w:rsidRPr="003F75CE" w:rsidRDefault="00200C0A" w:rsidP="002C0B55">
            <w:pPr>
              <w:jc w:val="right"/>
            </w:pPr>
            <w:r w:rsidRPr="003F75CE">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6208453D" w14:textId="77777777" w:rsidR="00200C0A" w:rsidRPr="00110870" w:rsidRDefault="00200C0A" w:rsidP="002C0B55">
            <w:pPr>
              <w:jc w:val="right"/>
              <w:rPr>
                <w:rFonts w:ascii="Arial" w:hAnsi="Arial" w:cs="Arial"/>
                <w:color w:val="000000"/>
                <w:sz w:val="18"/>
                <w:szCs w:val="18"/>
              </w:rPr>
            </w:pPr>
            <w:r>
              <w:rPr>
                <w:rFonts w:ascii="Arial" w:hAnsi="Arial" w:cs="Arial"/>
                <w:color w:val="000000"/>
                <w:sz w:val="18"/>
                <w:szCs w:val="18"/>
              </w:rPr>
              <w:t>$408</w:t>
            </w:r>
          </w:p>
        </w:tc>
      </w:tr>
      <w:tr w:rsidR="00200C0A" w:rsidRPr="00320EA7" w14:paraId="12754AE4"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494929D4"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16D68834"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3F33F2B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$410</w:t>
            </w:r>
          </w:p>
        </w:tc>
        <w:tc>
          <w:tcPr>
            <w:tcW w:w="850" w:type="dxa"/>
            <w:tcBorders>
              <w:top w:val="nil"/>
              <w:left w:val="nil"/>
              <w:bottom w:val="single" w:sz="4" w:space="0" w:color="000000"/>
              <w:right w:val="single" w:sz="4" w:space="0" w:color="000000"/>
            </w:tcBorders>
            <w:shd w:val="clear" w:color="000000" w:fill="FFFFFF"/>
            <w:noWrap/>
            <w:vAlign w:val="bottom"/>
            <w:hideMark/>
          </w:tcPr>
          <w:p w14:paraId="46F3C07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$438</w:t>
            </w:r>
          </w:p>
        </w:tc>
        <w:tc>
          <w:tcPr>
            <w:tcW w:w="851" w:type="dxa"/>
            <w:tcBorders>
              <w:top w:val="nil"/>
              <w:left w:val="nil"/>
              <w:bottom w:val="single" w:sz="4" w:space="0" w:color="000000"/>
              <w:right w:val="single" w:sz="4" w:space="0" w:color="000000"/>
            </w:tcBorders>
            <w:shd w:val="clear" w:color="000000" w:fill="FFFFFF"/>
            <w:noWrap/>
            <w:vAlign w:val="bottom"/>
            <w:hideMark/>
          </w:tcPr>
          <w:p w14:paraId="102C12A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$410</w:t>
            </w:r>
          </w:p>
        </w:tc>
        <w:tc>
          <w:tcPr>
            <w:tcW w:w="850" w:type="dxa"/>
            <w:tcBorders>
              <w:top w:val="nil"/>
              <w:left w:val="nil"/>
              <w:bottom w:val="single" w:sz="4" w:space="0" w:color="000000"/>
              <w:right w:val="single" w:sz="4" w:space="0" w:color="000000"/>
            </w:tcBorders>
            <w:shd w:val="clear" w:color="000000" w:fill="FFFFFF"/>
            <w:noWrap/>
            <w:vAlign w:val="bottom"/>
            <w:hideMark/>
          </w:tcPr>
          <w:p w14:paraId="05D3DCE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$408</w:t>
            </w:r>
          </w:p>
        </w:tc>
        <w:tc>
          <w:tcPr>
            <w:tcW w:w="851" w:type="dxa"/>
            <w:tcBorders>
              <w:top w:val="nil"/>
              <w:left w:val="nil"/>
              <w:bottom w:val="single" w:sz="4" w:space="0" w:color="000000"/>
              <w:right w:val="single" w:sz="4" w:space="0" w:color="000000"/>
            </w:tcBorders>
            <w:shd w:val="clear" w:color="000000" w:fill="FFFFFF"/>
            <w:noWrap/>
            <w:vAlign w:val="bottom"/>
            <w:hideMark/>
          </w:tcPr>
          <w:p w14:paraId="2BCE035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$442</w:t>
            </w:r>
          </w:p>
        </w:tc>
        <w:tc>
          <w:tcPr>
            <w:tcW w:w="675" w:type="dxa"/>
            <w:tcBorders>
              <w:top w:val="nil"/>
              <w:left w:val="nil"/>
              <w:bottom w:val="single" w:sz="4" w:space="0" w:color="000000"/>
              <w:right w:val="single" w:sz="4" w:space="0" w:color="auto"/>
            </w:tcBorders>
            <w:shd w:val="clear" w:color="000000" w:fill="FFFFFF"/>
            <w:vAlign w:val="bottom"/>
          </w:tcPr>
          <w:p w14:paraId="19626198" w14:textId="77777777" w:rsidR="00200C0A" w:rsidRPr="003F75CE" w:rsidRDefault="00200C0A" w:rsidP="002C0B55">
            <w:pPr>
              <w:jc w:val="right"/>
            </w:pPr>
            <w:r w:rsidRPr="003F75CE">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6E46C0E8" w14:textId="77777777" w:rsidR="00200C0A" w:rsidRPr="003F75CE" w:rsidRDefault="00200C0A" w:rsidP="002C0B55">
            <w:pPr>
              <w:jc w:val="right"/>
            </w:pPr>
            <w:r w:rsidRPr="003F75CE">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2B63896E" w14:textId="77777777" w:rsidR="00200C0A" w:rsidRPr="003F75CE" w:rsidRDefault="00200C0A" w:rsidP="002C0B55">
            <w:pPr>
              <w:jc w:val="right"/>
            </w:pPr>
            <w:r w:rsidRPr="003F75CE">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249C1243"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$431</w:t>
            </w:r>
          </w:p>
        </w:tc>
      </w:tr>
      <w:tr w:rsidR="00200C0A" w:rsidRPr="00320EA7" w14:paraId="58EEB70D" w14:textId="77777777" w:rsidTr="002C0B55">
        <w:trPr>
          <w:trHeight w:val="300"/>
        </w:trPr>
        <w:tc>
          <w:tcPr>
            <w:tcW w:w="601" w:type="dxa"/>
            <w:tcBorders>
              <w:top w:val="nil"/>
              <w:left w:val="single" w:sz="4" w:space="0" w:color="000000"/>
              <w:bottom w:val="nil"/>
              <w:right w:val="single" w:sz="4" w:space="0" w:color="000000"/>
            </w:tcBorders>
            <w:shd w:val="clear" w:color="000000" w:fill="FFFFFF"/>
            <w:noWrap/>
            <w:vAlign w:val="center"/>
            <w:hideMark/>
          </w:tcPr>
          <w:p w14:paraId="38C6C94C"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000000"/>
              <w:right w:val="single" w:sz="4" w:space="0" w:color="000000"/>
            </w:tcBorders>
            <w:shd w:val="clear" w:color="000000" w:fill="FFFFFF"/>
            <w:noWrap/>
            <w:vAlign w:val="center"/>
            <w:hideMark/>
          </w:tcPr>
          <w:p w14:paraId="3D25327D"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95th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570EC2FF"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$516</w:t>
            </w:r>
          </w:p>
        </w:tc>
        <w:tc>
          <w:tcPr>
            <w:tcW w:w="850" w:type="dxa"/>
            <w:tcBorders>
              <w:top w:val="nil"/>
              <w:left w:val="nil"/>
              <w:bottom w:val="single" w:sz="4" w:space="0" w:color="000000"/>
              <w:right w:val="single" w:sz="4" w:space="0" w:color="000000"/>
            </w:tcBorders>
            <w:shd w:val="clear" w:color="000000" w:fill="FFFFFF"/>
            <w:noWrap/>
            <w:vAlign w:val="bottom"/>
            <w:hideMark/>
          </w:tcPr>
          <w:p w14:paraId="6C5B857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$508</w:t>
            </w:r>
          </w:p>
        </w:tc>
        <w:tc>
          <w:tcPr>
            <w:tcW w:w="851" w:type="dxa"/>
            <w:tcBorders>
              <w:top w:val="nil"/>
              <w:left w:val="nil"/>
              <w:bottom w:val="single" w:sz="4" w:space="0" w:color="000000"/>
              <w:right w:val="single" w:sz="4" w:space="0" w:color="000000"/>
            </w:tcBorders>
            <w:shd w:val="clear" w:color="000000" w:fill="FFFFFF"/>
            <w:noWrap/>
            <w:vAlign w:val="bottom"/>
            <w:hideMark/>
          </w:tcPr>
          <w:p w14:paraId="0E1BA4A9"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$489</w:t>
            </w:r>
          </w:p>
        </w:tc>
        <w:tc>
          <w:tcPr>
            <w:tcW w:w="850" w:type="dxa"/>
            <w:tcBorders>
              <w:top w:val="nil"/>
              <w:left w:val="nil"/>
              <w:bottom w:val="single" w:sz="4" w:space="0" w:color="000000"/>
              <w:right w:val="single" w:sz="4" w:space="0" w:color="000000"/>
            </w:tcBorders>
            <w:shd w:val="clear" w:color="000000" w:fill="FFFFFF"/>
            <w:noWrap/>
            <w:vAlign w:val="bottom"/>
            <w:hideMark/>
          </w:tcPr>
          <w:p w14:paraId="5588A210"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$460</w:t>
            </w:r>
          </w:p>
        </w:tc>
        <w:tc>
          <w:tcPr>
            <w:tcW w:w="851" w:type="dxa"/>
            <w:tcBorders>
              <w:top w:val="nil"/>
              <w:left w:val="nil"/>
              <w:bottom w:val="single" w:sz="4" w:space="0" w:color="000000"/>
              <w:right w:val="single" w:sz="4" w:space="0" w:color="000000"/>
            </w:tcBorders>
            <w:shd w:val="clear" w:color="000000" w:fill="FFFFFF"/>
            <w:noWrap/>
            <w:vAlign w:val="bottom"/>
            <w:hideMark/>
          </w:tcPr>
          <w:p w14:paraId="75BE2244"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$852</w:t>
            </w:r>
          </w:p>
        </w:tc>
        <w:tc>
          <w:tcPr>
            <w:tcW w:w="675" w:type="dxa"/>
            <w:tcBorders>
              <w:top w:val="nil"/>
              <w:left w:val="nil"/>
              <w:bottom w:val="single" w:sz="4" w:space="0" w:color="000000"/>
              <w:right w:val="single" w:sz="4" w:space="0" w:color="auto"/>
            </w:tcBorders>
            <w:shd w:val="clear" w:color="000000" w:fill="FFFFFF"/>
            <w:vAlign w:val="bottom"/>
          </w:tcPr>
          <w:p w14:paraId="1A357E78" w14:textId="77777777" w:rsidR="00200C0A" w:rsidRPr="003F75CE" w:rsidRDefault="00200C0A" w:rsidP="002C0B55">
            <w:pPr>
              <w:jc w:val="right"/>
            </w:pPr>
            <w:r w:rsidRPr="003F75CE">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11418D80" w14:textId="77777777" w:rsidR="00200C0A" w:rsidRPr="003F75CE" w:rsidRDefault="00200C0A" w:rsidP="002C0B55">
            <w:pPr>
              <w:jc w:val="right"/>
            </w:pPr>
            <w:r w:rsidRPr="003F75CE">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1ADE1B0E" w14:textId="77777777" w:rsidR="00200C0A" w:rsidRPr="003F75CE" w:rsidRDefault="00200C0A" w:rsidP="002C0B55">
            <w:pPr>
              <w:jc w:val="right"/>
            </w:pPr>
            <w:r w:rsidRPr="003F75CE">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55C09A5D"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$516</w:t>
            </w:r>
          </w:p>
        </w:tc>
      </w:tr>
      <w:tr w:rsidR="00200C0A" w:rsidRPr="00320EA7" w14:paraId="1CB5182C" w14:textId="77777777" w:rsidTr="002C0B55">
        <w:trPr>
          <w:trHeight w:val="300"/>
        </w:trPr>
        <w:tc>
          <w:tcPr>
            <w:tcW w:w="601" w:type="dxa"/>
            <w:tcBorders>
              <w:top w:val="nil"/>
              <w:left w:val="single" w:sz="4" w:space="0" w:color="000000"/>
              <w:bottom w:val="single" w:sz="4" w:space="0" w:color="auto"/>
              <w:right w:val="single" w:sz="4" w:space="0" w:color="000000"/>
            </w:tcBorders>
            <w:shd w:val="clear" w:color="000000" w:fill="FFFFFF"/>
            <w:noWrap/>
            <w:vAlign w:val="center"/>
            <w:hideMark/>
          </w:tcPr>
          <w:p w14:paraId="58F162AF"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 </w:t>
            </w:r>
          </w:p>
        </w:tc>
        <w:tc>
          <w:tcPr>
            <w:tcW w:w="1277" w:type="dxa"/>
            <w:tcBorders>
              <w:top w:val="nil"/>
              <w:left w:val="nil"/>
              <w:bottom w:val="single" w:sz="4" w:space="0" w:color="auto"/>
              <w:right w:val="single" w:sz="4" w:space="0" w:color="000000"/>
            </w:tcBorders>
            <w:shd w:val="clear" w:color="000000" w:fill="FFFFFF"/>
            <w:noWrap/>
            <w:vAlign w:val="center"/>
            <w:hideMark/>
          </w:tcPr>
          <w:p w14:paraId="3F63C22B" w14:textId="77777777" w:rsidR="00200C0A" w:rsidRPr="00320EA7" w:rsidRDefault="00200C0A" w:rsidP="002C0B55">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711CC95B"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31%</w:t>
            </w:r>
          </w:p>
        </w:tc>
        <w:tc>
          <w:tcPr>
            <w:tcW w:w="850" w:type="dxa"/>
            <w:tcBorders>
              <w:top w:val="nil"/>
              <w:left w:val="nil"/>
              <w:bottom w:val="single" w:sz="4" w:space="0" w:color="000000"/>
              <w:right w:val="single" w:sz="4" w:space="0" w:color="000000"/>
            </w:tcBorders>
            <w:shd w:val="clear" w:color="000000" w:fill="FFFFFF"/>
            <w:noWrap/>
            <w:vAlign w:val="bottom"/>
            <w:hideMark/>
          </w:tcPr>
          <w:p w14:paraId="78658AD0"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38%</w:t>
            </w:r>
          </w:p>
        </w:tc>
        <w:tc>
          <w:tcPr>
            <w:tcW w:w="851" w:type="dxa"/>
            <w:tcBorders>
              <w:top w:val="nil"/>
              <w:left w:val="nil"/>
              <w:bottom w:val="single" w:sz="4" w:space="0" w:color="000000"/>
              <w:right w:val="single" w:sz="4" w:space="0" w:color="000000"/>
            </w:tcBorders>
            <w:shd w:val="clear" w:color="000000" w:fill="FFFFFF"/>
            <w:noWrap/>
            <w:vAlign w:val="bottom"/>
            <w:hideMark/>
          </w:tcPr>
          <w:p w14:paraId="6A8B36D6"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39%</w:t>
            </w:r>
          </w:p>
        </w:tc>
        <w:tc>
          <w:tcPr>
            <w:tcW w:w="850" w:type="dxa"/>
            <w:tcBorders>
              <w:top w:val="nil"/>
              <w:left w:val="nil"/>
              <w:bottom w:val="single" w:sz="4" w:space="0" w:color="000000"/>
              <w:right w:val="single" w:sz="4" w:space="0" w:color="000000"/>
            </w:tcBorders>
            <w:shd w:val="clear" w:color="000000" w:fill="FFFFFF"/>
            <w:noWrap/>
            <w:vAlign w:val="bottom"/>
            <w:hideMark/>
          </w:tcPr>
          <w:p w14:paraId="79C39185"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41%</w:t>
            </w:r>
          </w:p>
        </w:tc>
        <w:tc>
          <w:tcPr>
            <w:tcW w:w="851" w:type="dxa"/>
            <w:tcBorders>
              <w:top w:val="nil"/>
              <w:left w:val="nil"/>
              <w:bottom w:val="single" w:sz="4" w:space="0" w:color="000000"/>
              <w:right w:val="single" w:sz="4" w:space="0" w:color="000000"/>
            </w:tcBorders>
            <w:shd w:val="clear" w:color="000000" w:fill="FFFFFF"/>
            <w:noWrap/>
            <w:vAlign w:val="bottom"/>
            <w:hideMark/>
          </w:tcPr>
          <w:p w14:paraId="5EB29D17" w14:textId="77777777" w:rsidR="00200C0A" w:rsidRDefault="00200C0A" w:rsidP="002C0B55">
            <w:pPr>
              <w:jc w:val="right"/>
              <w:rPr>
                <w:rFonts w:ascii="Arial" w:hAnsi="Arial" w:cs="Arial"/>
                <w:color w:val="000000"/>
                <w:sz w:val="18"/>
                <w:szCs w:val="18"/>
              </w:rPr>
            </w:pPr>
            <w:r>
              <w:rPr>
                <w:rFonts w:ascii="Arial" w:hAnsi="Arial" w:cs="Arial"/>
                <w:color w:val="000000"/>
                <w:sz w:val="18"/>
                <w:szCs w:val="18"/>
              </w:rPr>
              <w:t>28%</w:t>
            </w:r>
          </w:p>
        </w:tc>
        <w:tc>
          <w:tcPr>
            <w:tcW w:w="675" w:type="dxa"/>
            <w:tcBorders>
              <w:top w:val="nil"/>
              <w:left w:val="nil"/>
              <w:bottom w:val="single" w:sz="4" w:space="0" w:color="000000"/>
              <w:right w:val="single" w:sz="4" w:space="0" w:color="auto"/>
            </w:tcBorders>
            <w:shd w:val="clear" w:color="000000" w:fill="FFFFFF"/>
            <w:vAlign w:val="bottom"/>
          </w:tcPr>
          <w:p w14:paraId="05416C47" w14:textId="77777777" w:rsidR="00200C0A" w:rsidRPr="003F75CE" w:rsidRDefault="00200C0A" w:rsidP="002C0B55">
            <w:pPr>
              <w:jc w:val="right"/>
            </w:pPr>
            <w:r w:rsidRPr="003F75CE">
              <w:rPr>
                <w:rFonts w:ascii="Arial" w:hAnsi="Arial" w:cs="Arial"/>
                <w:color w:val="000000"/>
                <w:sz w:val="18"/>
                <w:szCs w:val="18"/>
              </w:rPr>
              <w:t>np</w:t>
            </w:r>
          </w:p>
        </w:tc>
        <w:tc>
          <w:tcPr>
            <w:tcW w:w="708" w:type="dxa"/>
            <w:tcBorders>
              <w:top w:val="nil"/>
              <w:left w:val="nil"/>
              <w:bottom w:val="single" w:sz="4" w:space="0" w:color="000000"/>
              <w:right w:val="single" w:sz="4" w:space="0" w:color="auto"/>
            </w:tcBorders>
            <w:shd w:val="clear" w:color="000000" w:fill="FFFFFF"/>
            <w:vAlign w:val="bottom"/>
          </w:tcPr>
          <w:p w14:paraId="39E38901" w14:textId="77777777" w:rsidR="00200C0A" w:rsidRPr="003F75CE" w:rsidRDefault="00200C0A" w:rsidP="002C0B55">
            <w:pPr>
              <w:jc w:val="right"/>
            </w:pPr>
            <w:r w:rsidRPr="003F75CE">
              <w:rPr>
                <w:rFonts w:ascii="Arial" w:hAnsi="Arial" w:cs="Arial"/>
                <w:color w:val="000000"/>
                <w:sz w:val="18"/>
                <w:szCs w:val="18"/>
              </w:rPr>
              <w:t>np</w:t>
            </w:r>
          </w:p>
        </w:tc>
        <w:tc>
          <w:tcPr>
            <w:tcW w:w="851" w:type="dxa"/>
            <w:tcBorders>
              <w:top w:val="nil"/>
              <w:left w:val="single" w:sz="4" w:space="0" w:color="auto"/>
              <w:bottom w:val="single" w:sz="4" w:space="0" w:color="000000"/>
              <w:right w:val="single" w:sz="4" w:space="0" w:color="000000"/>
            </w:tcBorders>
            <w:shd w:val="clear" w:color="000000" w:fill="FFFFFF"/>
            <w:noWrap/>
            <w:vAlign w:val="bottom"/>
            <w:hideMark/>
          </w:tcPr>
          <w:p w14:paraId="690BC174" w14:textId="77777777" w:rsidR="00200C0A" w:rsidRPr="003F75CE" w:rsidRDefault="00200C0A" w:rsidP="002C0B55">
            <w:pPr>
              <w:jc w:val="right"/>
            </w:pPr>
            <w:r w:rsidRPr="003F75CE">
              <w:rPr>
                <w:rFonts w:ascii="Arial" w:hAnsi="Arial" w:cs="Arial"/>
                <w:color w:val="000000"/>
                <w:sz w:val="18"/>
                <w:szCs w:val="18"/>
              </w:rPr>
              <w:t>np</w:t>
            </w:r>
          </w:p>
        </w:tc>
        <w:tc>
          <w:tcPr>
            <w:tcW w:w="1134" w:type="dxa"/>
            <w:tcBorders>
              <w:top w:val="nil"/>
              <w:left w:val="nil"/>
              <w:bottom w:val="single" w:sz="4" w:space="0" w:color="000000"/>
              <w:right w:val="single" w:sz="4" w:space="0" w:color="000000"/>
            </w:tcBorders>
            <w:shd w:val="clear" w:color="000000" w:fill="FFFFFF"/>
            <w:noWrap/>
            <w:vAlign w:val="bottom"/>
            <w:hideMark/>
          </w:tcPr>
          <w:p w14:paraId="03097408" w14:textId="77777777" w:rsidR="00200C0A" w:rsidRPr="003F75CE" w:rsidRDefault="00200C0A" w:rsidP="002C0B55">
            <w:pPr>
              <w:jc w:val="right"/>
              <w:rPr>
                <w:rFonts w:ascii="Arial" w:hAnsi="Arial" w:cs="Arial"/>
                <w:color w:val="000000"/>
                <w:sz w:val="18"/>
                <w:szCs w:val="18"/>
              </w:rPr>
            </w:pPr>
            <w:r>
              <w:rPr>
                <w:rFonts w:ascii="Arial" w:hAnsi="Arial" w:cs="Arial"/>
                <w:color w:val="000000"/>
                <w:sz w:val="18"/>
                <w:szCs w:val="18"/>
              </w:rPr>
              <w:t>35%</w:t>
            </w:r>
          </w:p>
        </w:tc>
      </w:tr>
    </w:tbl>
    <w:p w14:paraId="63CA29C2" w14:textId="77777777" w:rsidR="00962A64" w:rsidRPr="00962A64" w:rsidRDefault="00962A64" w:rsidP="00962A64">
      <w:pPr>
        <w:rPr>
          <w:color w:val="000000" w:themeColor="text1"/>
          <w:sz w:val="20"/>
        </w:rPr>
      </w:pPr>
      <w:r w:rsidRPr="00962A64">
        <w:rPr>
          <w:color w:val="000000" w:themeColor="text1"/>
          <w:sz w:val="20"/>
        </w:rPr>
        <w:t>NP = not published</w:t>
      </w:r>
    </w:p>
    <w:p w14:paraId="5EE51D1E" w14:textId="4D40FFD8" w:rsidR="00200C0A" w:rsidRPr="00C45767" w:rsidRDefault="00200C0A" w:rsidP="00C45767">
      <w:pPr>
        <w:spacing w:after="240"/>
        <w:rPr>
          <w:i/>
          <w:sz w:val="20"/>
        </w:rPr>
      </w:pPr>
      <w:r>
        <w:rPr>
          <w:i/>
          <w:sz w:val="20"/>
        </w:rPr>
        <w:t xml:space="preserve">Source: Department of Health, </w:t>
      </w:r>
      <w:r w:rsidRPr="00EC0EE5">
        <w:rPr>
          <w:i/>
          <w:sz w:val="20"/>
        </w:rPr>
        <w:t xml:space="preserve">File: Q20510b Item </w:t>
      </w:r>
      <w:r>
        <w:rPr>
          <w:i/>
          <w:sz w:val="20"/>
        </w:rPr>
        <w:t>73332</w:t>
      </w:r>
      <w:r w:rsidRPr="00EC0EE5">
        <w:rPr>
          <w:i/>
          <w:sz w:val="20"/>
        </w:rPr>
        <w:t xml:space="preserve"> utilisation 20SEP16.xls</w:t>
      </w:r>
    </w:p>
    <w:p w14:paraId="4E12EABD" w14:textId="1D97139E" w:rsidR="002C0B55" w:rsidRPr="00366BA8" w:rsidRDefault="00BB1330" w:rsidP="00C45767">
      <w:pPr>
        <w:autoSpaceDE w:val="0"/>
        <w:autoSpaceDN w:val="0"/>
        <w:adjustRightInd w:val="0"/>
        <w:spacing w:after="240"/>
      </w:pPr>
      <w:r w:rsidRPr="00BB1330">
        <w:t>The Pharmaceutical Benefits Advisory Committee (PBAC) considered an application from Roche for the listing</w:t>
      </w:r>
      <w:r w:rsidRPr="00366BA8">
        <w:t xml:space="preserve"> of trastuzumab (Herceptin) as a highly specialised drug for the treatment of early breast cancer at its 5-7 July 2006 meeting. The PBAC recommended that the Government should subsidise, the drug trastuzumab under the PBS for the treatment of patients with HER-2 positive early stage breast cancer following surgery, for a maximum period of 12 months to be commenced concurrently with adjuvant chemotherapy</w:t>
      </w:r>
      <w:r w:rsidR="002C0B55">
        <w:t>.</w:t>
      </w:r>
    </w:p>
    <w:p w14:paraId="6CFDA93E" w14:textId="05AD77B6" w:rsidR="00BB1330" w:rsidRPr="00366BA8" w:rsidRDefault="00BB1330" w:rsidP="00BB1330">
      <w:pPr>
        <w:autoSpaceDE w:val="0"/>
        <w:autoSpaceDN w:val="0"/>
        <w:adjustRightInd w:val="0"/>
      </w:pPr>
      <w:r w:rsidRPr="00366BA8">
        <w:t>Herceptin was listed on the PBS on 1 October 2006 as a Section 100 special authority required benefit for the adjuvant treatment of early breast cancer in patients with HER-2 positive disease. Herceptin was also funded for late stage metastatic breast cancer outside the</w:t>
      </w:r>
      <w:r w:rsidR="00C45767">
        <w:t xml:space="preserve"> PBS via the Herceptin Program.</w:t>
      </w:r>
    </w:p>
    <w:p w14:paraId="30B0A9CE" w14:textId="37A97183" w:rsidR="00BB1330" w:rsidRPr="00366BA8" w:rsidRDefault="00BB1330" w:rsidP="00C45767">
      <w:pPr>
        <w:autoSpaceDE w:val="0"/>
        <w:autoSpaceDN w:val="0"/>
        <w:adjustRightInd w:val="0"/>
        <w:spacing w:after="240"/>
      </w:pPr>
      <w:r w:rsidRPr="00366BA8">
        <w:lastRenderedPageBreak/>
        <w:t>At the time, Roche fully funded the appropriate gene amplification testing for any patients with early breast cancer to determine eligibility for the therapy, pending consideration of gene amplification testing by the MSAC.</w:t>
      </w:r>
    </w:p>
    <w:p w14:paraId="330BFAE1" w14:textId="2920D71C" w:rsidR="00173CEE" w:rsidRDefault="00BB1330" w:rsidP="00C45767">
      <w:pPr>
        <w:autoSpaceDE w:val="0"/>
        <w:autoSpaceDN w:val="0"/>
        <w:adjustRightInd w:val="0"/>
        <w:spacing w:after="240"/>
        <w:rPr>
          <w:bCs/>
          <w:color w:val="000000"/>
        </w:rPr>
      </w:pPr>
      <w:r w:rsidRPr="00366BA8">
        <w:t>The MSAC assessed tests for HER2 gene amplification in breast cancer at its June 2008 meeting (reference 38). The aim was to identify the most effective test for HER2 gene amplification. The MSAC concluded that public funding be supported for ISH testing in breast cancer when used consequent to a positive immunochemistry test. In response to some concerns regarding this advi</w:t>
      </w:r>
      <w:r>
        <w:t xml:space="preserve">ce, in February 2009, the MSAC </w:t>
      </w:r>
      <w:r w:rsidRPr="00366BA8">
        <w:t xml:space="preserve">revised its advice to </w:t>
      </w:r>
      <w:r>
        <w:t>“</w:t>
      </w:r>
      <w:r w:rsidRPr="00366BA8">
        <w:t>ISH testing for women with breast cancer is a cost effective strategy for identifying women who are likely to respond to Herceptin.</w:t>
      </w:r>
      <w:r>
        <w:t>”</w:t>
      </w:r>
    </w:p>
    <w:p w14:paraId="3633FF39" w14:textId="6582EA7D" w:rsidR="00BB1330" w:rsidRDefault="00BB1330" w:rsidP="00C45767">
      <w:pPr>
        <w:autoSpaceDE w:val="0"/>
        <w:autoSpaceDN w:val="0"/>
        <w:adjustRightInd w:val="0"/>
        <w:spacing w:after="240"/>
        <w:rPr>
          <w:bCs/>
          <w:color w:val="000000"/>
        </w:rPr>
      </w:pPr>
      <w:r>
        <w:rPr>
          <w:bCs/>
          <w:color w:val="000000"/>
        </w:rPr>
        <w:t xml:space="preserve">On 1 May 2012, an item for ISH testing of tumour tissue from breast cancer patients for human epidermal growth factor receptor </w:t>
      </w:r>
      <w:proofErr w:type="gramStart"/>
      <w:r>
        <w:rPr>
          <w:bCs/>
          <w:color w:val="000000"/>
        </w:rPr>
        <w:t>2 (HER2) gene amplification</w:t>
      </w:r>
      <w:proofErr w:type="gramEnd"/>
      <w:r>
        <w:rPr>
          <w:bCs/>
          <w:color w:val="000000"/>
        </w:rPr>
        <w:t xml:space="preserve"> was listed on the MBS (item 73332). The listing specified that the testing was for “other than in the neo-adjuvant setting” in accordance with the MSAC/PBAC joint recommendation.  The testing was to determine the patient’s eligibility for the PBS or Herceptin Program subsidised medicine trastuzumab (Herceptin®).  The PBS listing was only for the adjuvant (following surgery) setting.</w:t>
      </w:r>
    </w:p>
    <w:p w14:paraId="03D30AC6" w14:textId="77777777" w:rsidR="00BB1330" w:rsidRPr="00DD70EC" w:rsidRDefault="00BB1330" w:rsidP="00BB1330">
      <w:pPr>
        <w:autoSpaceDE w:val="0"/>
        <w:autoSpaceDN w:val="0"/>
        <w:adjustRightInd w:val="0"/>
        <w:rPr>
          <w:bCs/>
          <w:color w:val="000000"/>
        </w:rPr>
      </w:pPr>
      <w:r>
        <w:rPr>
          <w:bCs/>
          <w:color w:val="000000"/>
        </w:rPr>
        <w:t>In March 2012, the department received an application (1230) from Roche Products Australia requesting an extension to the existing MBS listing for ISH testing of HER2 for patients diagnosed with breast cancer to enable consideration of neoadjuvant treatment with trastuzumab. On 2 August 2012 MSAC considered and supported this application.  This was to support the PBAC recommended extension of the PBS listing of trastuzumab in the neo-</w:t>
      </w:r>
      <w:r w:rsidRPr="00DD70EC">
        <w:rPr>
          <w:bCs/>
          <w:color w:val="000000"/>
        </w:rPr>
        <w:t xml:space="preserve">adjuvant setting.  It was also discussed and agreed by MSAC that the item should be pathologist-determinable. The expansion of the listing occurred on 1 December 2012. </w:t>
      </w:r>
    </w:p>
    <w:p w14:paraId="766FAB28" w14:textId="0C111A53" w:rsidR="00DE60F6" w:rsidRPr="00DD70EC" w:rsidRDefault="00E60FC1" w:rsidP="007A775F">
      <w:pPr>
        <w:pStyle w:val="Heading1"/>
        <w:numPr>
          <w:ilvl w:val="0"/>
          <w:numId w:val="23"/>
        </w:numPr>
        <w:tabs>
          <w:tab w:val="left" w:pos="720"/>
          <w:tab w:val="left" w:pos="1140"/>
        </w:tabs>
        <w:spacing w:before="360"/>
        <w:ind w:hanging="720"/>
      </w:pPr>
      <w:r w:rsidRPr="00DD70EC">
        <w:t>Item descriptor</w:t>
      </w:r>
    </w:p>
    <w:tbl>
      <w:tblPr>
        <w:tblW w:w="5000" w:type="pct"/>
        <w:tblCellMar>
          <w:left w:w="60" w:type="dxa"/>
          <w:right w:w="60" w:type="dxa"/>
        </w:tblCellMar>
        <w:tblLook w:val="0000" w:firstRow="0" w:lastRow="0" w:firstColumn="0" w:lastColumn="0" w:noHBand="0" w:noVBand="0"/>
        <w:tblDescription w:val="This table presents the item descriptors and fees for several MBS items. It contains three rows for each of the item descriptors for MBS items 73328, 73337 and 30710. The table is split into two columns: 1) item number, 2) item descriptor text and fee information."/>
      </w:tblPr>
      <w:tblGrid>
        <w:gridCol w:w="675"/>
        <w:gridCol w:w="8471"/>
      </w:tblGrid>
      <w:tr w:rsidR="000E4EC4" w:rsidRPr="00DD70EC" w14:paraId="4CD51396" w14:textId="77777777" w:rsidTr="00F16975">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3EA5F9FF" w14:textId="65DA5083" w:rsidR="000E4EC4" w:rsidRPr="00DD70EC" w:rsidRDefault="00DD70EC" w:rsidP="00240CC4">
            <w:pPr>
              <w:rPr>
                <w:sz w:val="20"/>
              </w:rPr>
            </w:pPr>
            <w:r w:rsidRPr="00DD70EC">
              <w:rPr>
                <w:sz w:val="20"/>
              </w:rPr>
              <w:t>73332</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0E8A2E12" w14:textId="77777777" w:rsidR="00DD70EC" w:rsidRPr="00DD70EC" w:rsidRDefault="00DD70EC" w:rsidP="000774F3">
            <w:pPr>
              <w:rPr>
                <w:color w:val="000000"/>
                <w:sz w:val="20"/>
              </w:rPr>
            </w:pPr>
          </w:p>
          <w:p w14:paraId="08633D1C" w14:textId="2DE6E920" w:rsidR="000E4EC4" w:rsidRPr="00DD70EC" w:rsidRDefault="00DD70EC" w:rsidP="000774F3">
            <w:pPr>
              <w:rPr>
                <w:color w:val="000000"/>
                <w:sz w:val="20"/>
              </w:rPr>
            </w:pPr>
            <w:r w:rsidRPr="00DD70EC">
              <w:rPr>
                <w:color w:val="000000"/>
                <w:sz w:val="20"/>
              </w:rPr>
              <w:t>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(PBS) or the Herceptin Program are fulfilled.</w:t>
            </w:r>
          </w:p>
          <w:p w14:paraId="661619EA" w14:textId="77777777" w:rsidR="00DD70EC" w:rsidRPr="00DD70EC" w:rsidRDefault="00DD70EC" w:rsidP="000774F3">
            <w:pPr>
              <w:rPr>
                <w:sz w:val="20"/>
              </w:rPr>
            </w:pPr>
          </w:p>
          <w:p w14:paraId="622BFEA6" w14:textId="01FBF498" w:rsidR="000E4EC4" w:rsidRPr="00DD70EC" w:rsidRDefault="000E4EC4" w:rsidP="00DD70EC">
            <w:pPr>
              <w:rPr>
                <w:sz w:val="20"/>
              </w:rPr>
            </w:pPr>
            <w:r w:rsidRPr="00DD70EC">
              <w:rPr>
                <w:b/>
                <w:sz w:val="20"/>
              </w:rPr>
              <w:t xml:space="preserve">Fee: </w:t>
            </w:r>
            <w:r w:rsidR="000774F3" w:rsidRPr="00DD70EC">
              <w:rPr>
                <w:sz w:val="20"/>
              </w:rPr>
              <w:t>$</w:t>
            </w:r>
            <w:r w:rsidR="00DD70EC" w:rsidRPr="00DD70EC">
              <w:rPr>
                <w:sz w:val="20"/>
              </w:rPr>
              <w:t>315.40</w:t>
            </w:r>
            <w:r w:rsidR="00FC1D9A" w:rsidRPr="00DD70EC">
              <w:rPr>
                <w:sz w:val="20"/>
              </w:rPr>
              <w:tab/>
            </w:r>
            <w:r w:rsidRPr="00DD70EC">
              <w:rPr>
                <w:b/>
                <w:sz w:val="20"/>
              </w:rPr>
              <w:t xml:space="preserve">Benefit: </w:t>
            </w:r>
            <w:r w:rsidRPr="00DD70EC">
              <w:rPr>
                <w:sz w:val="20"/>
              </w:rPr>
              <w:t>75% = $</w:t>
            </w:r>
            <w:r w:rsidR="00DD70EC" w:rsidRPr="00DD70EC">
              <w:rPr>
                <w:sz w:val="20"/>
              </w:rPr>
              <w:t>236.55</w:t>
            </w:r>
            <w:r w:rsidRPr="00DD70EC">
              <w:rPr>
                <w:sz w:val="20"/>
              </w:rPr>
              <w:t xml:space="preserve">  85% = $</w:t>
            </w:r>
            <w:r w:rsidR="00DD70EC" w:rsidRPr="00DD70EC">
              <w:rPr>
                <w:sz w:val="20"/>
              </w:rPr>
              <w:t>268.10</w:t>
            </w:r>
            <w:r w:rsidRPr="00DD70EC">
              <w:rPr>
                <w:sz w:val="20"/>
              </w:rPr>
              <w:t xml:space="preserve"> </w:t>
            </w:r>
          </w:p>
        </w:tc>
      </w:tr>
    </w:tbl>
    <w:p w14:paraId="7CF8E0FA" w14:textId="2E854E3F" w:rsidR="00BC1364" w:rsidRDefault="006A528C" w:rsidP="007A775F">
      <w:pPr>
        <w:pStyle w:val="Heading1"/>
        <w:numPr>
          <w:ilvl w:val="0"/>
          <w:numId w:val="23"/>
        </w:numPr>
        <w:tabs>
          <w:tab w:val="left" w:pos="720"/>
          <w:tab w:val="left" w:pos="1140"/>
        </w:tabs>
        <w:spacing w:before="360"/>
        <w:ind w:hanging="720"/>
      </w:pPr>
      <w:r w:rsidRPr="00DD70EC">
        <w:t>Applicant’s comments on MSAC’s public summary document</w:t>
      </w:r>
    </w:p>
    <w:p w14:paraId="4C88FD46" w14:textId="00CA2DAD" w:rsidR="006C39EF" w:rsidRPr="006C39EF" w:rsidRDefault="006C39EF" w:rsidP="006C39EF">
      <w:r w:rsidRPr="006C39EF">
        <w:t>The applicant had no comment</w:t>
      </w:r>
    </w:p>
    <w:p w14:paraId="06F15D02" w14:textId="77777777" w:rsidR="00BC1364" w:rsidRPr="00DD70EC" w:rsidRDefault="00271F18" w:rsidP="007A775F">
      <w:pPr>
        <w:pStyle w:val="Heading1"/>
        <w:numPr>
          <w:ilvl w:val="0"/>
          <w:numId w:val="23"/>
        </w:numPr>
        <w:tabs>
          <w:tab w:val="left" w:pos="720"/>
          <w:tab w:val="left" w:pos="1140"/>
        </w:tabs>
        <w:spacing w:before="360"/>
        <w:ind w:hanging="720"/>
      </w:pPr>
      <w:r w:rsidRPr="00DD70EC">
        <w:t>Further information on MSAC</w:t>
      </w:r>
    </w:p>
    <w:p w14:paraId="64D3433E" w14:textId="5F20B62A" w:rsidR="00BC1364" w:rsidRPr="00DD2858" w:rsidRDefault="00271F18" w:rsidP="00C45767">
      <w:pPr>
        <w:rPr>
          <w:szCs w:val="24"/>
        </w:rPr>
      </w:pPr>
      <w:r w:rsidRPr="00DD70EC">
        <w:rPr>
          <w:szCs w:val="24"/>
        </w:rPr>
        <w:t xml:space="preserve">MSAC Terms of Reference and other </w:t>
      </w:r>
      <w:r w:rsidR="00BC1364" w:rsidRPr="00DD70EC">
        <w:rPr>
          <w:szCs w:val="24"/>
        </w:rPr>
        <w:t xml:space="preserve">information </w:t>
      </w:r>
      <w:r w:rsidRPr="00DD70EC">
        <w:rPr>
          <w:szCs w:val="24"/>
        </w:rPr>
        <w:t>are</w:t>
      </w:r>
      <w:r w:rsidR="00BC1364" w:rsidRPr="00DD70EC">
        <w:rPr>
          <w:szCs w:val="24"/>
        </w:rPr>
        <w:t xml:space="preserve"> available on the </w:t>
      </w:r>
      <w:hyperlink r:id="rId20" w:tooltip="This is a link to the MSAC website" w:history="1">
        <w:r w:rsidR="009C5632" w:rsidRPr="00DD70EC">
          <w:rPr>
            <w:rStyle w:val="Hyperlink"/>
            <w:color w:val="auto"/>
            <w:szCs w:val="24"/>
          </w:rPr>
          <w:t>MSAC Website</w:t>
        </w:r>
      </w:hyperlink>
      <w:r w:rsidR="00BC1364" w:rsidRPr="00DD70EC">
        <w:rPr>
          <w:szCs w:val="24"/>
        </w:rPr>
        <w:t>.</w:t>
      </w:r>
    </w:p>
    <w:sectPr w:rsidR="00BC1364" w:rsidRPr="00DD2858" w:rsidSect="00271F18">
      <w:footerReference w:type="default" r:id="rId21"/>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9B0570" w15:done="0"/>
  <w15:commentEx w15:paraId="4DDE9BC3" w15:done="0"/>
  <w15:commentEx w15:paraId="73225A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ADC06" w14:textId="77777777" w:rsidR="00FA0947" w:rsidRDefault="00FA0947" w:rsidP="00065623">
      <w:r>
        <w:separator/>
      </w:r>
    </w:p>
  </w:endnote>
  <w:endnote w:type="continuationSeparator" w:id="0">
    <w:p w14:paraId="42B534CE" w14:textId="77777777" w:rsidR="00FA0947" w:rsidRDefault="00FA094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A5478BB" w14:textId="02DA1C6E" w:rsidR="00FA0947" w:rsidRDefault="00FA0947" w:rsidP="00A75A90">
        <w:pPr>
          <w:pStyle w:val="Footer"/>
          <w:spacing w:after="240"/>
          <w:jc w:val="right"/>
        </w:pPr>
        <w:r>
          <w:fldChar w:fldCharType="begin"/>
        </w:r>
        <w:r>
          <w:instrText xml:space="preserve"> PAGE   \* MERGEFORMAT </w:instrText>
        </w:r>
        <w:r>
          <w:fldChar w:fldCharType="separate"/>
        </w:r>
        <w:r w:rsidR="00D8010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50A85" w14:textId="77777777" w:rsidR="00FA0947" w:rsidRDefault="00FA0947" w:rsidP="00065623">
      <w:r>
        <w:separator/>
      </w:r>
    </w:p>
  </w:footnote>
  <w:footnote w:type="continuationSeparator" w:id="0">
    <w:p w14:paraId="502D1B24" w14:textId="77777777" w:rsidR="00FA0947" w:rsidRDefault="00FA0947" w:rsidP="00065623">
      <w:r>
        <w:continuationSeparator/>
      </w:r>
    </w:p>
  </w:footnote>
  <w:footnote w:id="1">
    <w:p w14:paraId="1353E041" w14:textId="734B41B5" w:rsidR="00FA0947" w:rsidRDefault="00FA0947" w:rsidP="00200C0A">
      <w:pPr>
        <w:pStyle w:val="FootnoteText"/>
      </w:pPr>
      <w:r>
        <w:rPr>
          <w:rStyle w:val="FootnoteReference"/>
        </w:rPr>
        <w:footnoteRef/>
      </w:r>
      <w:r>
        <w:t xml:space="preserve"> The 95</w:t>
      </w:r>
      <w:r w:rsidRPr="007D0C48">
        <w:rPr>
          <w:vertAlign w:val="superscript"/>
        </w:rPr>
        <w:t>th</w:t>
      </w:r>
      <w:r>
        <w:t xml:space="preserve"> percentile fee charged represents that 95% of the time the fee is below this amount but in 5% of cases, the fee is higher than this.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rPr>
    </w:lvl>
    <w:lvl w:ilvl="3">
      <w:start w:val="1"/>
      <w:numFmt w:val="bullet"/>
      <w:lvlText w:val="·"/>
      <w:lvlJc w:val="left"/>
      <w:pPr>
        <w:ind w:left="2520" w:hanging="360"/>
      </w:pPr>
      <w:rPr>
        <w:rFonts w:ascii="Symbol" w:hAnsi="Symbol" w:cs="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cs="Wingdings"/>
      </w:rPr>
    </w:lvl>
    <w:lvl w:ilvl="6">
      <w:start w:val="1"/>
      <w:numFmt w:val="bullet"/>
      <w:lvlText w:val="·"/>
      <w:lvlJc w:val="left"/>
      <w:pPr>
        <w:ind w:left="4680" w:hanging="360"/>
      </w:pPr>
      <w:rPr>
        <w:rFonts w:ascii="Symbol" w:hAnsi="Symbol" w:cs="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cs="Wingdings"/>
      </w:rPr>
    </w:lvl>
  </w:abstractNum>
  <w:abstractNum w:abstractNumId="1">
    <w:nsid w:val="01DC7A7F"/>
    <w:multiLevelType w:val="hybridMultilevel"/>
    <w:tmpl w:val="497691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F83C5D"/>
    <w:multiLevelType w:val="multilevel"/>
    <w:tmpl w:val="8E82874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752DA5"/>
    <w:multiLevelType w:val="hybridMultilevel"/>
    <w:tmpl w:val="2882836C"/>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907" w:hanging="34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787896"/>
    <w:multiLevelType w:val="multilevel"/>
    <w:tmpl w:val="567ADE74"/>
    <w:numStyleLink w:val="TableListBullets"/>
  </w:abstractNum>
  <w:abstractNum w:abstractNumId="3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4"/>
  </w:num>
  <w:num w:numId="4">
    <w:abstractNumId w:val="30"/>
  </w:num>
  <w:num w:numId="5">
    <w:abstractNumId w:val="16"/>
  </w:num>
  <w:num w:numId="6">
    <w:abstractNumId w:val="28"/>
  </w:num>
  <w:num w:numId="7">
    <w:abstractNumId w:val="33"/>
  </w:num>
  <w:num w:numId="8">
    <w:abstractNumId w:val="23"/>
  </w:num>
  <w:num w:numId="9">
    <w:abstractNumId w:val="44"/>
  </w:num>
  <w:num w:numId="10">
    <w:abstractNumId w:val="3"/>
  </w:num>
  <w:num w:numId="11">
    <w:abstractNumId w:val="32"/>
  </w:num>
  <w:num w:numId="12">
    <w:abstractNumId w:val="34"/>
  </w:num>
  <w:num w:numId="13">
    <w:abstractNumId w:val="8"/>
  </w:num>
  <w:num w:numId="14">
    <w:abstractNumId w:val="39"/>
  </w:num>
  <w:num w:numId="15">
    <w:abstractNumId w:val="31"/>
  </w:num>
  <w:num w:numId="16">
    <w:abstractNumId w:val="35"/>
  </w:num>
  <w:num w:numId="17">
    <w:abstractNumId w:val="24"/>
  </w:num>
  <w:num w:numId="18">
    <w:abstractNumId w:val="25"/>
  </w:num>
  <w:num w:numId="19">
    <w:abstractNumId w:val="37"/>
  </w:num>
  <w:num w:numId="20">
    <w:abstractNumId w:val="36"/>
  </w:num>
  <w:num w:numId="21">
    <w:abstractNumId w:val="6"/>
  </w:num>
  <w:num w:numId="22">
    <w:abstractNumId w:val="14"/>
  </w:num>
  <w:num w:numId="23">
    <w:abstractNumId w:val="5"/>
  </w:num>
  <w:num w:numId="24">
    <w:abstractNumId w:val="13"/>
  </w:num>
  <w:num w:numId="25">
    <w:abstractNumId w:val="10"/>
  </w:num>
  <w:num w:numId="26">
    <w:abstractNumId w:val="2"/>
  </w:num>
  <w:num w:numId="27">
    <w:abstractNumId w:val="43"/>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9"/>
  </w:num>
  <w:num w:numId="31">
    <w:abstractNumId w:val="27"/>
  </w:num>
  <w:num w:numId="32">
    <w:abstractNumId w:val="29"/>
  </w:num>
  <w:num w:numId="33">
    <w:abstractNumId w:val="41"/>
  </w:num>
  <w:num w:numId="34">
    <w:abstractNumId w:val="7"/>
  </w:num>
  <w:num w:numId="35">
    <w:abstractNumId w:val="20"/>
  </w:num>
  <w:num w:numId="36">
    <w:abstractNumId w:val="21"/>
  </w:num>
  <w:num w:numId="37">
    <w:abstractNumId w:val="38"/>
  </w:num>
  <w:num w:numId="38">
    <w:abstractNumId w:val="42"/>
  </w:num>
  <w:num w:numId="39">
    <w:abstractNumId w:val="17"/>
  </w:num>
  <w:num w:numId="40">
    <w:abstractNumId w:val="11"/>
  </w:num>
  <w:num w:numId="41">
    <w:abstractNumId w:val="22"/>
  </w:num>
  <w:num w:numId="42">
    <w:abstractNumId w:val="9"/>
  </w:num>
  <w:num w:numId="43">
    <w:abstractNumId w:val="15"/>
  </w:num>
  <w:num w:numId="44">
    <w:abstractNumId w:val="0"/>
  </w:num>
  <w:num w:numId="45">
    <w:abstractNumId w:val="18"/>
  </w:num>
  <w:num w:numId="4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rson w15:author="Claire Oreilly">
    <w15:presenceInfo w15:providerId="AD" w15:userId="S-1-5-21-653478955-3067283134-999092648-19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1CA5"/>
    <w:rsid w:val="0003739B"/>
    <w:rsid w:val="00042F11"/>
    <w:rsid w:val="00047606"/>
    <w:rsid w:val="00055084"/>
    <w:rsid w:val="00065623"/>
    <w:rsid w:val="00066950"/>
    <w:rsid w:val="000756B9"/>
    <w:rsid w:val="000774F3"/>
    <w:rsid w:val="00096B67"/>
    <w:rsid w:val="00096DAF"/>
    <w:rsid w:val="000A11F9"/>
    <w:rsid w:val="000A51E4"/>
    <w:rsid w:val="000A5B70"/>
    <w:rsid w:val="000B45F1"/>
    <w:rsid w:val="000B6956"/>
    <w:rsid w:val="000B78E7"/>
    <w:rsid w:val="000C2F47"/>
    <w:rsid w:val="000C4BBA"/>
    <w:rsid w:val="000C6B40"/>
    <w:rsid w:val="000D6C00"/>
    <w:rsid w:val="000E3B33"/>
    <w:rsid w:val="000E4E04"/>
    <w:rsid w:val="000E4EC4"/>
    <w:rsid w:val="000F14B4"/>
    <w:rsid w:val="000F391E"/>
    <w:rsid w:val="000F600C"/>
    <w:rsid w:val="000F75DF"/>
    <w:rsid w:val="00114899"/>
    <w:rsid w:val="00115C4F"/>
    <w:rsid w:val="001259C4"/>
    <w:rsid w:val="001328FA"/>
    <w:rsid w:val="00147AAF"/>
    <w:rsid w:val="001552C0"/>
    <w:rsid w:val="00157C03"/>
    <w:rsid w:val="001640B1"/>
    <w:rsid w:val="00173CEE"/>
    <w:rsid w:val="00182148"/>
    <w:rsid w:val="0018435E"/>
    <w:rsid w:val="001864F5"/>
    <w:rsid w:val="001C1BE6"/>
    <w:rsid w:val="001C7D46"/>
    <w:rsid w:val="00200C0A"/>
    <w:rsid w:val="002041A1"/>
    <w:rsid w:val="002054F0"/>
    <w:rsid w:val="00230D6B"/>
    <w:rsid w:val="00232068"/>
    <w:rsid w:val="002330F2"/>
    <w:rsid w:val="00240CC4"/>
    <w:rsid w:val="00243D9E"/>
    <w:rsid w:val="00253B66"/>
    <w:rsid w:val="00261DF1"/>
    <w:rsid w:val="00271F18"/>
    <w:rsid w:val="00282779"/>
    <w:rsid w:val="0028334D"/>
    <w:rsid w:val="00292661"/>
    <w:rsid w:val="002A5D0B"/>
    <w:rsid w:val="002B7FFA"/>
    <w:rsid w:val="002C0B55"/>
    <w:rsid w:val="002C2135"/>
    <w:rsid w:val="002C2BCF"/>
    <w:rsid w:val="002E4AF9"/>
    <w:rsid w:val="002F279D"/>
    <w:rsid w:val="002F43B8"/>
    <w:rsid w:val="002F5C48"/>
    <w:rsid w:val="00320D06"/>
    <w:rsid w:val="00336856"/>
    <w:rsid w:val="0034554D"/>
    <w:rsid w:val="00352224"/>
    <w:rsid w:val="003671E6"/>
    <w:rsid w:val="00376575"/>
    <w:rsid w:val="00384272"/>
    <w:rsid w:val="00386D67"/>
    <w:rsid w:val="003945B8"/>
    <w:rsid w:val="00394C26"/>
    <w:rsid w:val="003C722C"/>
    <w:rsid w:val="003D7F29"/>
    <w:rsid w:val="003F36DA"/>
    <w:rsid w:val="003F5DD6"/>
    <w:rsid w:val="00402FA7"/>
    <w:rsid w:val="00405A6B"/>
    <w:rsid w:val="00407B1F"/>
    <w:rsid w:val="0041123D"/>
    <w:rsid w:val="00414C57"/>
    <w:rsid w:val="0041758C"/>
    <w:rsid w:val="00420DE9"/>
    <w:rsid w:val="004372A7"/>
    <w:rsid w:val="00442254"/>
    <w:rsid w:val="004539DE"/>
    <w:rsid w:val="0045582A"/>
    <w:rsid w:val="00455E04"/>
    <w:rsid w:val="00471DF6"/>
    <w:rsid w:val="00495BCF"/>
    <w:rsid w:val="004A2CF1"/>
    <w:rsid w:val="004B2B03"/>
    <w:rsid w:val="004C3035"/>
    <w:rsid w:val="004C307F"/>
    <w:rsid w:val="004E015F"/>
    <w:rsid w:val="004E4BA8"/>
    <w:rsid w:val="004E7076"/>
    <w:rsid w:val="004F340F"/>
    <w:rsid w:val="004F7B7C"/>
    <w:rsid w:val="00501654"/>
    <w:rsid w:val="0051148C"/>
    <w:rsid w:val="005166AA"/>
    <w:rsid w:val="0052243D"/>
    <w:rsid w:val="00527BF0"/>
    <w:rsid w:val="00531C81"/>
    <w:rsid w:val="00532435"/>
    <w:rsid w:val="0053288F"/>
    <w:rsid w:val="00535CD3"/>
    <w:rsid w:val="00547178"/>
    <w:rsid w:val="00550354"/>
    <w:rsid w:val="00564662"/>
    <w:rsid w:val="00564E36"/>
    <w:rsid w:val="00571236"/>
    <w:rsid w:val="005840D3"/>
    <w:rsid w:val="0058426A"/>
    <w:rsid w:val="005953A1"/>
    <w:rsid w:val="005A5929"/>
    <w:rsid w:val="005B52E3"/>
    <w:rsid w:val="005D0332"/>
    <w:rsid w:val="005D0D8C"/>
    <w:rsid w:val="005E7BD4"/>
    <w:rsid w:val="005F710B"/>
    <w:rsid w:val="00610222"/>
    <w:rsid w:val="00613AC3"/>
    <w:rsid w:val="006263B1"/>
    <w:rsid w:val="006643EF"/>
    <w:rsid w:val="006717A0"/>
    <w:rsid w:val="00676D7A"/>
    <w:rsid w:val="006776AE"/>
    <w:rsid w:val="00684038"/>
    <w:rsid w:val="006A0D97"/>
    <w:rsid w:val="006A528C"/>
    <w:rsid w:val="006B1F86"/>
    <w:rsid w:val="006C0A91"/>
    <w:rsid w:val="006C39EF"/>
    <w:rsid w:val="006E3570"/>
    <w:rsid w:val="007054BB"/>
    <w:rsid w:val="00707064"/>
    <w:rsid w:val="00730683"/>
    <w:rsid w:val="00732856"/>
    <w:rsid w:val="0073590E"/>
    <w:rsid w:val="0075261F"/>
    <w:rsid w:val="0075468E"/>
    <w:rsid w:val="007656A8"/>
    <w:rsid w:val="00765BE7"/>
    <w:rsid w:val="00765E44"/>
    <w:rsid w:val="007665D8"/>
    <w:rsid w:val="00766E36"/>
    <w:rsid w:val="007722BF"/>
    <w:rsid w:val="007765F4"/>
    <w:rsid w:val="00776633"/>
    <w:rsid w:val="00784D53"/>
    <w:rsid w:val="00795F41"/>
    <w:rsid w:val="00797797"/>
    <w:rsid w:val="007A215B"/>
    <w:rsid w:val="007A63C9"/>
    <w:rsid w:val="007A775F"/>
    <w:rsid w:val="007B32D1"/>
    <w:rsid w:val="007B7095"/>
    <w:rsid w:val="007D146C"/>
    <w:rsid w:val="007D24E1"/>
    <w:rsid w:val="007E0EE6"/>
    <w:rsid w:val="007F42E4"/>
    <w:rsid w:val="007F4CE9"/>
    <w:rsid w:val="007F4E20"/>
    <w:rsid w:val="007F66B0"/>
    <w:rsid w:val="00800266"/>
    <w:rsid w:val="008156EC"/>
    <w:rsid w:val="00822C7E"/>
    <w:rsid w:val="00833EA2"/>
    <w:rsid w:val="00847060"/>
    <w:rsid w:val="00856A33"/>
    <w:rsid w:val="00860499"/>
    <w:rsid w:val="00867ACA"/>
    <w:rsid w:val="00875B33"/>
    <w:rsid w:val="00882F72"/>
    <w:rsid w:val="00892620"/>
    <w:rsid w:val="008C56B7"/>
    <w:rsid w:val="008C7D37"/>
    <w:rsid w:val="008D5885"/>
    <w:rsid w:val="00904F10"/>
    <w:rsid w:val="00916EBC"/>
    <w:rsid w:val="00923FA2"/>
    <w:rsid w:val="009461B5"/>
    <w:rsid w:val="009475A3"/>
    <w:rsid w:val="0096060D"/>
    <w:rsid w:val="00960FD2"/>
    <w:rsid w:val="00962A64"/>
    <w:rsid w:val="00974A50"/>
    <w:rsid w:val="0097585A"/>
    <w:rsid w:val="009924B0"/>
    <w:rsid w:val="009942C9"/>
    <w:rsid w:val="009A49DA"/>
    <w:rsid w:val="009B0FA3"/>
    <w:rsid w:val="009B35C4"/>
    <w:rsid w:val="009C5632"/>
    <w:rsid w:val="009C630A"/>
    <w:rsid w:val="009D5A48"/>
    <w:rsid w:val="009E0D98"/>
    <w:rsid w:val="009E332F"/>
    <w:rsid w:val="009F4192"/>
    <w:rsid w:val="00A068A1"/>
    <w:rsid w:val="00A1207D"/>
    <w:rsid w:val="00A12FD8"/>
    <w:rsid w:val="00A346FC"/>
    <w:rsid w:val="00A44FBD"/>
    <w:rsid w:val="00A73613"/>
    <w:rsid w:val="00A74D4C"/>
    <w:rsid w:val="00A75A90"/>
    <w:rsid w:val="00A84F93"/>
    <w:rsid w:val="00A91AFD"/>
    <w:rsid w:val="00A96695"/>
    <w:rsid w:val="00AA7480"/>
    <w:rsid w:val="00AB038D"/>
    <w:rsid w:val="00AB1AC5"/>
    <w:rsid w:val="00AB3BFC"/>
    <w:rsid w:val="00AC4F2E"/>
    <w:rsid w:val="00AC58CB"/>
    <w:rsid w:val="00AC60F0"/>
    <w:rsid w:val="00AC6433"/>
    <w:rsid w:val="00AC657D"/>
    <w:rsid w:val="00AD0C37"/>
    <w:rsid w:val="00AD385F"/>
    <w:rsid w:val="00AE6E2A"/>
    <w:rsid w:val="00B11472"/>
    <w:rsid w:val="00B16BD9"/>
    <w:rsid w:val="00B16C0D"/>
    <w:rsid w:val="00B2220C"/>
    <w:rsid w:val="00B31E9C"/>
    <w:rsid w:val="00B35595"/>
    <w:rsid w:val="00B51C6D"/>
    <w:rsid w:val="00B55B8A"/>
    <w:rsid w:val="00B86D64"/>
    <w:rsid w:val="00B87E74"/>
    <w:rsid w:val="00B9099B"/>
    <w:rsid w:val="00B915E6"/>
    <w:rsid w:val="00B91882"/>
    <w:rsid w:val="00B9446D"/>
    <w:rsid w:val="00BA0206"/>
    <w:rsid w:val="00BA2C66"/>
    <w:rsid w:val="00BA4AC5"/>
    <w:rsid w:val="00BB1330"/>
    <w:rsid w:val="00BB19D5"/>
    <w:rsid w:val="00BC1364"/>
    <w:rsid w:val="00BC7DE9"/>
    <w:rsid w:val="00BD3720"/>
    <w:rsid w:val="00BF359F"/>
    <w:rsid w:val="00BF479B"/>
    <w:rsid w:val="00C00794"/>
    <w:rsid w:val="00C02577"/>
    <w:rsid w:val="00C204FB"/>
    <w:rsid w:val="00C20BEE"/>
    <w:rsid w:val="00C2158D"/>
    <w:rsid w:val="00C238C8"/>
    <w:rsid w:val="00C23EAC"/>
    <w:rsid w:val="00C45767"/>
    <w:rsid w:val="00C65C25"/>
    <w:rsid w:val="00C67DD2"/>
    <w:rsid w:val="00C725CB"/>
    <w:rsid w:val="00C76F5C"/>
    <w:rsid w:val="00C90F65"/>
    <w:rsid w:val="00C96BAD"/>
    <w:rsid w:val="00CA6944"/>
    <w:rsid w:val="00CB0F8E"/>
    <w:rsid w:val="00CB7E7D"/>
    <w:rsid w:val="00CC2911"/>
    <w:rsid w:val="00CD4FF0"/>
    <w:rsid w:val="00CF0C6D"/>
    <w:rsid w:val="00CF7307"/>
    <w:rsid w:val="00CF7C68"/>
    <w:rsid w:val="00D01A07"/>
    <w:rsid w:val="00D07239"/>
    <w:rsid w:val="00D124FA"/>
    <w:rsid w:val="00D14EAB"/>
    <w:rsid w:val="00D152D7"/>
    <w:rsid w:val="00D154DA"/>
    <w:rsid w:val="00D23F52"/>
    <w:rsid w:val="00D26292"/>
    <w:rsid w:val="00D340DE"/>
    <w:rsid w:val="00D55723"/>
    <w:rsid w:val="00D62FAD"/>
    <w:rsid w:val="00D70450"/>
    <w:rsid w:val="00D77E59"/>
    <w:rsid w:val="00D8010E"/>
    <w:rsid w:val="00D83BFD"/>
    <w:rsid w:val="00D90A38"/>
    <w:rsid w:val="00D91583"/>
    <w:rsid w:val="00D91B39"/>
    <w:rsid w:val="00DA0515"/>
    <w:rsid w:val="00DA171E"/>
    <w:rsid w:val="00DA56AA"/>
    <w:rsid w:val="00DB5833"/>
    <w:rsid w:val="00DB61F0"/>
    <w:rsid w:val="00DB66AD"/>
    <w:rsid w:val="00DD2858"/>
    <w:rsid w:val="00DD70EC"/>
    <w:rsid w:val="00DE60F6"/>
    <w:rsid w:val="00DE6804"/>
    <w:rsid w:val="00DF2DA7"/>
    <w:rsid w:val="00E03E33"/>
    <w:rsid w:val="00E23A30"/>
    <w:rsid w:val="00E32B82"/>
    <w:rsid w:val="00E3642A"/>
    <w:rsid w:val="00E415C4"/>
    <w:rsid w:val="00E50016"/>
    <w:rsid w:val="00E50EAA"/>
    <w:rsid w:val="00E523B1"/>
    <w:rsid w:val="00E60FC1"/>
    <w:rsid w:val="00E656D6"/>
    <w:rsid w:val="00E8087F"/>
    <w:rsid w:val="00E9524A"/>
    <w:rsid w:val="00E977EE"/>
    <w:rsid w:val="00EA67A2"/>
    <w:rsid w:val="00EB0A50"/>
    <w:rsid w:val="00EB6B6F"/>
    <w:rsid w:val="00EC4F98"/>
    <w:rsid w:val="00ED3D0C"/>
    <w:rsid w:val="00ED556D"/>
    <w:rsid w:val="00EE081A"/>
    <w:rsid w:val="00EF60DD"/>
    <w:rsid w:val="00F03659"/>
    <w:rsid w:val="00F05E7B"/>
    <w:rsid w:val="00F06FF9"/>
    <w:rsid w:val="00F12F02"/>
    <w:rsid w:val="00F16975"/>
    <w:rsid w:val="00F21117"/>
    <w:rsid w:val="00F32E0D"/>
    <w:rsid w:val="00F33D75"/>
    <w:rsid w:val="00F35134"/>
    <w:rsid w:val="00F375CA"/>
    <w:rsid w:val="00F40D6F"/>
    <w:rsid w:val="00F41812"/>
    <w:rsid w:val="00F45016"/>
    <w:rsid w:val="00F479DE"/>
    <w:rsid w:val="00F523B5"/>
    <w:rsid w:val="00F66D14"/>
    <w:rsid w:val="00F73333"/>
    <w:rsid w:val="00F85270"/>
    <w:rsid w:val="00F91D8D"/>
    <w:rsid w:val="00F92353"/>
    <w:rsid w:val="00F93545"/>
    <w:rsid w:val="00F95D8F"/>
    <w:rsid w:val="00FA0947"/>
    <w:rsid w:val="00FA5AC7"/>
    <w:rsid w:val="00FB0D81"/>
    <w:rsid w:val="00FB350A"/>
    <w:rsid w:val="00FC1D9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3" w:qFormat="1"/>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9C5632"/>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3"/>
    <w:qFormat/>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paragraph" w:customStyle="1" w:styleId="ListBullet1">
    <w:name w:val="List Bullet1"/>
    <w:basedOn w:val="Normal"/>
    <w:uiPriority w:val="5"/>
    <w:qFormat/>
    <w:rsid w:val="00610222"/>
    <w:pPr>
      <w:numPr>
        <w:numId w:val="43"/>
      </w:numPr>
      <w:shd w:val="clear" w:color="auto" w:fill="FFFFFF" w:themeFill="background1"/>
      <w:spacing w:before="120" w:after="120" w:line="260" w:lineRule="exact"/>
      <w:contextualSpacing/>
    </w:pPr>
    <w:rPr>
      <w:rFonts w:ascii="Arial" w:hAnsi="Arial" w:cs="Arial"/>
      <w:sz w:val="20"/>
      <w:szCs w:val="24"/>
    </w:rPr>
  </w:style>
  <w:style w:type="character" w:customStyle="1" w:styleId="Heading3Char">
    <w:name w:val="Heading 3 Char"/>
    <w:basedOn w:val="DefaultParagraphFont"/>
    <w:link w:val="Heading3"/>
    <w:rsid w:val="009C5632"/>
    <w:rPr>
      <w:rFonts w:eastAsiaTheme="majorEastAsia" w:cstheme="majorBidi"/>
      <w:b/>
      <w:bCs/>
      <w:sz w:val="18"/>
      <w:szCs w:val="20"/>
    </w:rPr>
  </w:style>
  <w:style w:type="character" w:styleId="FollowedHyperlink">
    <w:name w:val="FollowedHyperlink"/>
    <w:basedOn w:val="DefaultParagraphFont"/>
    <w:uiPriority w:val="99"/>
    <w:semiHidden/>
    <w:unhideWhenUsed/>
    <w:rsid w:val="005F710B"/>
    <w:rPr>
      <w:color w:val="800080" w:themeColor="followedHyperlink"/>
      <w:u w:val="single"/>
    </w:rPr>
  </w:style>
  <w:style w:type="paragraph" w:styleId="BodyTextIndent">
    <w:name w:val="Body Text Indent"/>
    <w:basedOn w:val="Normal"/>
    <w:link w:val="BodyTextIndentChar"/>
    <w:uiPriority w:val="99"/>
    <w:semiHidden/>
    <w:unhideWhenUsed/>
    <w:rsid w:val="00E8087F"/>
    <w:pPr>
      <w:spacing w:after="120"/>
      <w:ind w:left="283"/>
    </w:pPr>
  </w:style>
  <w:style w:type="character" w:customStyle="1" w:styleId="BodyTextIndentChar">
    <w:name w:val="Body Text Indent Char"/>
    <w:basedOn w:val="DefaultParagraphFont"/>
    <w:link w:val="BodyTextIndent"/>
    <w:uiPriority w:val="99"/>
    <w:semiHidden/>
    <w:rsid w:val="00E8087F"/>
    <w:rPr>
      <w:rFonts w:eastAsia="Times New Roman"/>
      <w:sz w:val="24"/>
      <w:szCs w:val="20"/>
    </w:rPr>
  </w:style>
  <w:style w:type="paragraph" w:styleId="BodyTextFirstIndent2">
    <w:name w:val="Body Text First Indent 2"/>
    <w:basedOn w:val="BodyTextIndent"/>
    <w:link w:val="BodyTextFirstIndent2Char"/>
    <w:uiPriority w:val="99"/>
    <w:semiHidden/>
    <w:unhideWhenUsed/>
    <w:rsid w:val="00E808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E8087F"/>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3" w:qFormat="1"/>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9C5632"/>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3"/>
    <w:qFormat/>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paragraph" w:customStyle="1" w:styleId="ListBullet1">
    <w:name w:val="List Bullet1"/>
    <w:basedOn w:val="Normal"/>
    <w:uiPriority w:val="5"/>
    <w:qFormat/>
    <w:rsid w:val="00610222"/>
    <w:pPr>
      <w:numPr>
        <w:numId w:val="43"/>
      </w:numPr>
      <w:shd w:val="clear" w:color="auto" w:fill="FFFFFF" w:themeFill="background1"/>
      <w:spacing w:before="120" w:after="120" w:line="260" w:lineRule="exact"/>
      <w:contextualSpacing/>
    </w:pPr>
    <w:rPr>
      <w:rFonts w:ascii="Arial" w:hAnsi="Arial" w:cs="Arial"/>
      <w:sz w:val="20"/>
      <w:szCs w:val="24"/>
    </w:rPr>
  </w:style>
  <w:style w:type="character" w:customStyle="1" w:styleId="Heading3Char">
    <w:name w:val="Heading 3 Char"/>
    <w:basedOn w:val="DefaultParagraphFont"/>
    <w:link w:val="Heading3"/>
    <w:rsid w:val="009C5632"/>
    <w:rPr>
      <w:rFonts w:eastAsiaTheme="majorEastAsia" w:cstheme="majorBidi"/>
      <w:b/>
      <w:bCs/>
      <w:sz w:val="18"/>
      <w:szCs w:val="20"/>
    </w:rPr>
  </w:style>
  <w:style w:type="character" w:styleId="FollowedHyperlink">
    <w:name w:val="FollowedHyperlink"/>
    <w:basedOn w:val="DefaultParagraphFont"/>
    <w:uiPriority w:val="99"/>
    <w:semiHidden/>
    <w:unhideWhenUsed/>
    <w:rsid w:val="005F710B"/>
    <w:rPr>
      <w:color w:val="800080" w:themeColor="followedHyperlink"/>
      <w:u w:val="single"/>
    </w:rPr>
  </w:style>
  <w:style w:type="paragraph" w:styleId="BodyTextIndent">
    <w:name w:val="Body Text Indent"/>
    <w:basedOn w:val="Normal"/>
    <w:link w:val="BodyTextIndentChar"/>
    <w:uiPriority w:val="99"/>
    <w:semiHidden/>
    <w:unhideWhenUsed/>
    <w:rsid w:val="00E8087F"/>
    <w:pPr>
      <w:spacing w:after="120"/>
      <w:ind w:left="283"/>
    </w:pPr>
  </w:style>
  <w:style w:type="character" w:customStyle="1" w:styleId="BodyTextIndentChar">
    <w:name w:val="Body Text Indent Char"/>
    <w:basedOn w:val="DefaultParagraphFont"/>
    <w:link w:val="BodyTextIndent"/>
    <w:uiPriority w:val="99"/>
    <w:semiHidden/>
    <w:rsid w:val="00E8087F"/>
    <w:rPr>
      <w:rFonts w:eastAsia="Times New Roman"/>
      <w:sz w:val="24"/>
      <w:szCs w:val="20"/>
    </w:rPr>
  </w:style>
  <w:style w:type="paragraph" w:styleId="BodyTextFirstIndent2">
    <w:name w:val="Body Text First Indent 2"/>
    <w:basedOn w:val="BodyTextIndent"/>
    <w:link w:val="BodyTextFirstIndent2Char"/>
    <w:uiPriority w:val="99"/>
    <w:semiHidden/>
    <w:unhideWhenUsed/>
    <w:rsid w:val="00E808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E8087F"/>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image" Target="media/image7.gi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image" Target="media/image8.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fontTable" Target="fontTable.xml"/><Relationship Id="rId27"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Sheet1!$B$1</c:f>
              <c:strCache>
                <c:ptCount val="1"/>
                <c:pt idx="0">
                  <c:v>Actual number of Services </c:v>
                </c:pt>
              </c:strCache>
            </c:strRef>
          </c:tx>
          <c:marker>
            <c:symbol val="none"/>
          </c:marker>
          <c:cat>
            <c:strRef>
              <c:f>Sheet1!$A$2:$A$5</c:f>
              <c:strCache>
                <c:ptCount val="4"/>
                <c:pt idx="0">
                  <c:v>2011-12 (Year 1)</c:v>
                </c:pt>
                <c:pt idx="1">
                  <c:v>2012-13 (Year 2) </c:v>
                </c:pt>
                <c:pt idx="2">
                  <c:v>2013-14  (Year 3)</c:v>
                </c:pt>
                <c:pt idx="3">
                  <c:v>2014-15 (Year 4)</c:v>
                </c:pt>
              </c:strCache>
            </c:strRef>
          </c:cat>
          <c:val>
            <c:numRef>
              <c:f>Sheet1!$B$2:$B$5</c:f>
              <c:numCache>
                <c:formatCode>#,##0</c:formatCode>
                <c:ptCount val="4"/>
                <c:pt idx="0">
                  <c:v>1433</c:v>
                </c:pt>
                <c:pt idx="1">
                  <c:v>10733</c:v>
                </c:pt>
                <c:pt idx="2">
                  <c:v>12492</c:v>
                </c:pt>
                <c:pt idx="3">
                  <c:v>12546</c:v>
                </c:pt>
              </c:numCache>
            </c:numRef>
          </c:val>
          <c:smooth val="0"/>
        </c:ser>
        <c:dLbls>
          <c:showLegendKey val="0"/>
          <c:showVal val="0"/>
          <c:showCatName val="0"/>
          <c:showSerName val="0"/>
          <c:showPercent val="0"/>
          <c:showBubbleSize val="0"/>
        </c:dLbls>
        <c:marker val="1"/>
        <c:smooth val="0"/>
        <c:axId val="244030080"/>
        <c:axId val="244031872"/>
      </c:lineChart>
      <c:catAx>
        <c:axId val="244030080"/>
        <c:scaling>
          <c:orientation val="minMax"/>
        </c:scaling>
        <c:delete val="0"/>
        <c:axPos val="b"/>
        <c:majorTickMark val="out"/>
        <c:minorTickMark val="none"/>
        <c:tickLblPos val="nextTo"/>
        <c:crossAx val="244031872"/>
        <c:crosses val="autoZero"/>
        <c:auto val="1"/>
        <c:lblAlgn val="ctr"/>
        <c:lblOffset val="100"/>
        <c:noMultiLvlLbl val="0"/>
      </c:catAx>
      <c:valAx>
        <c:axId val="244031872"/>
        <c:scaling>
          <c:orientation val="minMax"/>
        </c:scaling>
        <c:delete val="0"/>
        <c:axPos val="l"/>
        <c:majorGridlines/>
        <c:numFmt formatCode="#,##0" sourceLinked="1"/>
        <c:majorTickMark val="out"/>
        <c:minorTickMark val="none"/>
        <c:tickLblPos val="nextTo"/>
        <c:crossAx val="2440300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9000-FE96-4FAB-B067-8A6F5A4D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3904</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38 &amp; 1230 - PvA PSD - April 2017</dc:title>
  <dc:creator/>
  <cp:lastModifiedBy/>
  <cp:revision>1</cp:revision>
  <dcterms:created xsi:type="dcterms:W3CDTF">2017-02-10T03:09:00Z</dcterms:created>
  <dcterms:modified xsi:type="dcterms:W3CDTF">2018-04-11T23:23:00Z</dcterms:modified>
</cp:coreProperties>
</file>